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b/>
        </w:rPr>
      </w:pPr>
      <w:r>
        <w:rPr>
          <w:b/>
        </w:rPr>
        <w:t xml:space="preserve">Xodimning vafoti munosabati bilan mehnat shartnomasini bekor qilish toʻgʻrisidagi buyruqdan namuna</w:t>
      </w:r>
    </w:p>
    <w:p>
      <w:pPr>
        <w:jc w:val="center"/>
        <w:rPr>
          <w:b/>
        </w:rPr>
      </w:pPr>
    </w:p>
    <w:p>
      <w:pPr>
        <w:jc w:val="center"/>
        <w:rPr>
          <w:b/>
        </w:rPr>
      </w:pPr>
    </w:p>
    <w:p>
      <w:pPr>
        <w:jc w:val="center"/>
        <w:rPr>
          <w:b/>
        </w:rPr>
      </w:pPr>
      <w:r>
        <w:rPr>
          <w:b/>
        </w:rPr>
        <w:t xml:space="preserve">B U Y R U Q</w:t>
      </w:r>
    </w:p>
    <w:p>
      <w:pPr>
        <w:jc w:val="center"/>
        <w:tabs>
          <w:tab w:val="left" w:pos="230"/>
        </w:tabs>
      </w:pPr>
    </w:p>
    <w:tbl>
      <w:tblPr>
        <w:tblW w:w="9571" w:type="dxa"/>
      </w:tblPr>
      <w:tblGrid>
        <w:gridCol w:w="2830"/>
        <w:gridCol w:w="3544"/>
        <w:gridCol w:w="3197"/>
      </w:tblGrid>
      <w:tr>
        <w:tc>
          <w:tcPr>
            <w:tcW w:w="2830" w:type="dxa"/>
          </w:tcPr>
          <w:p>
            <w:pPr>
              <w:jc w:val="center"/>
            </w:pPr>
            <w:r>
              <w:rPr>
                <w:vanish w:val="false"/>
              </w:rPr>
              <w:fldChar w:fldCharType="begin"/>
              <w:instrText xml:space="preserve">X {"Y":2}</w:instrText>
              <w:fldChar w:fldCharType="separate"/>
            </w:r>
            <w:r>
              <w:rPr>
                <w:vanish w:val="false"/>
              </w:rPr>
              <w:t xml:space="preserve">Buyruq chiqarilgan sana (kalendar)</w:t>
              <w:fldChar w:fldCharType="end"/>
            </w:r>
          </w:p>
        </w:tc>
        <w:tc>
          <w:tcPr>
            <w:tcW w:w="3544" w:type="dxa"/>
          </w:tcPr>
          <w:p>
            <w:pPr>
              <w:jc w:val="center"/>
            </w:pPr>
            <w:r>
              <w:rPr>
                <w:vanish w:val="false"/>
              </w:rPr>
              <w:fldChar w:fldCharType="begin"/>
              <w:instrText xml:space="preserve">X {"Y":3}</w:instrText>
              <w:fldChar w:fldCharType="separate"/>
            </w:r>
            <w:r>
              <w:rPr>
                <w:vanish w:val="false"/>
              </w:rPr>
              <w:t xml:space="preserve">Buyruq raqami</w:t>
              <w:fldChar w:fldCharType="end"/>
            </w:r>
            <w:r>
              <w:t>-son</w:t>
            </w:r>
          </w:p>
        </w:tc>
        <w:tc>
          <w:tcPr>
            <w:tcW w:w="3197" w:type="dxa"/>
          </w:tcPr>
          <w:p>
            <w:pPr>
              <w:jc w:val="right"/>
            </w:pPr>
            <w:r>
              <w:rPr>
                <w:vanish w:val="false"/>
              </w:rPr>
              <w:fldChar w:fldCharType="begin"/>
              <w:instrText xml:space="preserve">X {"Y":4}</w:instrText>
              <w:fldChar w:fldCharType="separate"/>
            </w:r>
            <w:r>
              <w:rPr>
                <w:vanish w:val="false"/>
              </w:rPr>
              <w:t xml:space="preserve">Buyruq qabul qilingan joy</w:t>
              <w:fldChar w:fldCharType="end"/>
            </w:r>
          </w:p>
        </w:tc>
      </w:tr>
    </w:tbl>
    <w:p>
      <w:pPr>
        <w:jc w:val="center"/>
        <w:tabs>
          <w:tab w:val="left" w:pos="230"/>
        </w:tabs>
      </w:pPr>
    </w:p>
    <w:p>
      <w:pPr>
        <w:tabs>
          <w:tab w:val="left" w:pos="230"/>
        </w:tabs>
      </w:pPr>
    </w:p>
    <w:p>
      <w:pPr>
        <w:jc w:val="center"/>
        <w:rPr>
          <w:b/>
        </w:rPr>
      </w:pPr>
      <w:r>
        <w:rPr>
          <w:b/>
        </w:rPr>
        <w:t xml:space="preserve">Mehnat shartnomasini bekor qilish toʻgʻrisida</w:t>
      </w:r>
    </w:p>
    <w:p>
      <w:pPr>
        <w:ind w:firstLine="709"/>
        <w:spacing w:before="120" w:after="120" w:line="360" w:lineRule="auto"/>
        <w:rPr>
          <w:rStyle w:val="clausesuff1"/>
          <w:rFonts w:ascii="Times New Roman" w:hAnsi="Times New Roman"/>
        </w:rPr>
      </w:pPr>
      <w:r>
        <w:rPr>
          <w:rStyle w:val="clausesuff1"/>
          <w:b/>
          <w:rFonts w:ascii="Times New Roman" w:hAnsi="Times New Roman"/>
        </w:rPr>
        <w:t>1.</w:t>
      </w:r>
      <w:r>
        <w:rPr>
          <w:rStyle w:val="clausesuff1"/>
          <w:rFonts w:ascii="Times New Roman" w:hAnsi="Times New Roman"/>
        </w:rPr>
        <w:t xml:space="preserve"> </w:t>
      </w:r>
      <w:r>
        <w:rPr>
          <w:rStyle w:val="clausesuff1"/>
          <w:rFonts w:ascii="Times New Roman" w:hAnsi="Times New Roman"/>
        </w:rPr>
        <w:fldChar w:fldCharType="begin"/>
        <w:instrText xml:space="preserve">X {"Y":6}</w:instrText>
        <w:fldChar w:fldCharType="separate"/>
      </w:r>
      <w:r>
        <w:rPr>
          <w:rStyle w:val="clausesuff1"/>
          <w:rFonts w:ascii="Times New Roman" w:hAnsi="Times New Roman"/>
        </w:rPr>
        <w:t xml:space="preserve">Xodim ishlagan tashkilot nomi va uning (tashkilotning) tashkiliy huquqiy shakli</w:t>
        <w:fldChar w:fldCharType="end"/>
      </w:r>
      <w:r>
        <w:t xml:space="preserve">ning </w:t>
      </w:r>
      <w:r>
        <w:rPr>
          <w:vanish w:val="false"/>
        </w:rPr>
        <w:fldChar w:fldCharType="begin"/>
        <w:instrText xml:space="preserve">X {"Y":7}</w:instrText>
        <w:fldChar w:fldCharType="separate"/>
      </w:r>
      <w:r>
        <w:rPr>
          <w:vanish w:val="false"/>
        </w:rPr>
        <w:t xml:space="preserve">Xodim ishlagan boʻlim (tarkibiy tuzulma) nomi</w:t>
        <w:fldChar w:fldCharType="end"/>
      </w:r>
      <w:r>
        <w:t xml:space="preserve">boʻlimida </w:t>
      </w:r>
      <w:r>
        <w:rPr>
          <w:vanish w:val="false"/>
        </w:rPr>
        <w:fldChar w:fldCharType="begin"/>
        <w:instrText xml:space="preserve">X {"Y":8}</w:instrText>
        <w:fldChar w:fldCharType="separate"/>
      </w:r>
      <w:r>
        <w:rPr>
          <w:vanish w:val="false"/>
        </w:rPr>
        <w:t xml:space="preserve">Xodimning lavozimi</w:t>
        <w:fldChar w:fldCharType="end"/>
      </w:r>
      <w:r>
        <w:t xml:space="preserve"> lavozimida mehnat faoliyatini olib borayotgan </w:t>
      </w:r>
      <w:r>
        <w:rPr>
          <w:vanish w:val="false"/>
        </w:rPr>
        <w:fldChar w:fldCharType="begin"/>
        <w:instrText xml:space="preserve">X {"Y":9}</w:instrText>
        <w:fldChar w:fldCharType="separate"/>
      </w:r>
      <w:r>
        <w:rPr>
          <w:vanish w:val="false"/>
        </w:rPr>
        <w:t xml:space="preserve">Xodimning F.I.O.si</w:t>
        <w:fldChar w:fldCharType="end"/>
      </w:r>
      <w:r>
        <w:t xml:space="preserve"> </w:t>
      </w:r>
      <w:r>
        <w:rPr>
          <w:vanish w:val="false"/>
        </w:rPr>
        <w:fldChar w:fldCharType="begin"/>
        <w:instrText xml:space="preserve">X {"Y":14}</w:instrText>
        <w:fldChar w:fldCharType="separate"/>
      </w:r>
      <w:r>
        <w:rPr>
          <w:vanish w:val="false"/>
        </w:rPr>
        <w:t xml:space="preserve">Xodimning vafot etgan sanasi</w:t>
        <w:fldChar w:fldCharType="end"/>
      </w:r>
      <w:r>
        <w:t xml:space="preserve"> sanasida </w:t>
      </w:r>
      <w:r>
        <w:rPr>
          <w:vanish w:val="false"/>
        </w:rPr>
        <w:fldChar w:fldCharType="begin"/>
        <w:instrText xml:space="preserve">X {"Y":15}</w:instrText>
        <w:fldChar w:fldCharType="separate"/>
      </w:r>
      <w:r>
        <w:rPr>
          <w:vanish w:val="false"/>
        </w:rPr>
        <w:t xml:space="preserve">Xodimning vafot etish sababi</w:t>
        <w:fldChar w:fldCharType="end"/>
      </w:r>
      <w:r>
        <w:t xml:space="preserve"> sababli vafot etganligi munosabati bilan Oʻzbekiston Respublikasi Mehnat kodeksining 168-moddasi birinchi qismi 8-bandiga asosan </w:t>
      </w:r>
      <w:r>
        <w:rPr>
          <w:vanish w:val="false"/>
        </w:rPr>
        <w:fldChar w:fldCharType="begin"/>
        <w:instrText xml:space="preserve">X {"Y":16}</w:instrText>
        <w:fldChar w:fldCharType="separate"/>
      </w:r>
      <w:r>
        <w:rPr>
          <w:vanish w:val="false"/>
        </w:rPr>
        <w:t xml:space="preserve">Xodim bilan mehnat shartnomasi bekor qilingan sana</w:t>
        <w:fldChar w:fldCharType="end"/>
      </w:r>
      <w:r>
        <w:rPr>
          <w:rStyle w:val="clausesuff1"/>
          <w:rFonts w:ascii="Times New Roman" w:hAnsi="Times New Roman"/>
        </w:rPr>
        <w:t xml:space="preserve">dan u bilan tuzilgan mehnat shartnomasi bekor qilinsin.</w:t>
      </w:r>
    </w:p>
    <w:p>
      <w:pPr>
        <w:ind w:firstLine="425"/>
        <w:spacing w:line="360" w:lineRule="auto"/>
      </w:pPr>
      <w:r>
        <w:t xml:space="preserve">Mehnat kodeksining 255-moddasiga koʻra, xodim vafot etgan kunga qadar olinmagan ish haqi uning oila aʼzolariga yoki xodim vafot etgan kunda marhumning qaramogʻida boʻlgan shaxsga beriladi. Ish haqini toʻlash ish beruvchiga tegishli ariza, xodimning vafot etganligi toʻgʻrisidagi guvohnomaning koʻchirma nusxasi berilgan hamda uning asl nusxasi taqdim etilgan kundan eʼtiboran yetti kundan kechiktirmay amalga oshiriladi.</w:t>
      </w:r>
    </w:p>
    <w:p>
      <w:pPr>
        <w:ind w:firstLine="425"/>
        <w:spacing w:line="360" w:lineRule="auto"/>
      </w:pPr>
      <w:r>
        <w:t xml:space="preserve">Mazkur qoidaga muvofiq xodimning olinmay qolgan ish haqi xodimning qarindoshi </w:t>
      </w:r>
      <w:r>
        <w:rPr>
          <w:vanish w:val="false"/>
        </w:rPr>
        <w:fldChar w:fldCharType="begin"/>
        <w:instrText xml:space="preserve">X {"Y":17}</w:instrText>
        <w:fldChar w:fldCharType="separate"/>
      </w:r>
      <w:r>
        <w:rPr>
          <w:vanish w:val="false"/>
        </w:rPr>
        <w:t xml:space="preserve">Xodimning qarindoshi F.I.O.si</w:t>
        <w:fldChar w:fldCharType="end"/>
      </w:r>
      <w:r>
        <w:t xml:space="preserve">ga topshirilsin. </w:t>
      </w:r>
    </w:p>
    <w:p>
      <w:pPr>
        <w:ind w:firstLine="709"/>
        <w:spacing w:before="120" w:after="120" w:line="360" w:lineRule="auto"/>
      </w:pPr>
      <w:r>
        <w:rPr>
          <w:b/>
        </w:rPr>
        <w:t>2.</w:t>
      </w:r>
      <w:r>
        <w:t xml:space="preserve">Moliya iqtisod boʻlimi </w:t>
      </w:r>
      <w:r>
        <w:rPr>
          <w:vanish w:val="false"/>
        </w:rPr>
        <w:fldChar w:fldCharType="begin"/>
        <w:instrText xml:space="preserve">X {"Y":17}</w:instrText>
        <w:fldChar w:fldCharType="separate"/>
      </w:r>
      <w:r>
        <w:rPr>
          <w:vanish w:val="false"/>
        </w:rPr>
        <w:t xml:space="preserve">Xodimning qarindoshi F.I.O.si</w:t>
        <w:fldChar w:fldCharType="end"/>
      </w:r>
      <w:r>
        <w:rPr>
          <w:rStyle w:val="clausesuff1"/>
          <w:rFonts w:ascii="Times New Roman" w:hAnsi="Times New Roman"/>
        </w:rPr>
        <w:t>ga</w:t>
      </w:r>
      <w:r>
        <w:rPr>
          <w:rStyle w:val="clausesuff1"/>
          <w:b/>
          <w:rFonts w:ascii="Times New Roman" w:hAnsi="Times New Roman"/>
        </w:rPr>
        <w:t>:</w:t>
      </w:r>
      <w:r>
        <w:t xml:space="preserve"> tegishli toʻlovlarni amalga oshirsin.</w:t>
      </w:r>
    </w:p>
    <w:p>
      <w:pPr>
        <w:ind w:firstLine="708"/>
        <w:spacing w:line="360" w:lineRule="auto"/>
      </w:pPr>
    </w:p>
    <w:p>
      <w:pPr>
        <w:ind w:firstLine="708"/>
        <w:spacing w:line="360" w:lineRule="auto"/>
      </w:pPr>
      <w:r>
        <w:rPr>
          <w:b/>
        </w:rPr>
        <w:t>Asos:</w:t>
      </w:r>
      <w:r>
        <w:t xml:space="preserve"> </w:t>
      </w:r>
      <w:r>
        <w:rPr>
          <w:vanish w:val="false"/>
        </w:rPr>
        <w:fldChar w:fldCharType="begin"/>
        <w:instrText xml:space="preserve">X {"Y":18}</w:instrText>
        <w:fldChar w:fldCharType="separate"/>
      </w:r>
      <w:r>
        <w:rPr>
          <w:vanish w:val="false"/>
        </w:rPr>
        <w:t xml:space="preserve">Vafot etganligi toʻgʻrisida guvohnomani bergan tashkilot nomi, hududiy joylashgan joyi</w:t>
        <w:fldChar w:fldCharType="end"/>
      </w:r>
      <w:r>
        <w:t xml:space="preserve">fuqarolik holati dalolatnomalarini qayd etish boʻlimining </w:t>
      </w:r>
      <w:r>
        <w:rPr>
          <w:vanish w:val="false"/>
        </w:rPr>
        <w:fldChar w:fldCharType="begin"/>
        <w:instrText xml:space="preserve">X {"Y":19}</w:instrText>
        <w:fldChar w:fldCharType="separate"/>
      </w:r>
      <w:r>
        <w:rPr>
          <w:vanish w:val="false"/>
        </w:rPr>
        <w:t xml:space="preserve">Guvohnoma berilgan sana</w:t>
        <w:fldChar w:fldCharType="end"/>
      </w:r>
      <w:r>
        <w:t xml:space="preserve">dagi guvohnomasi, OʻzR MK 168-moddasining birinchi qismi 8-bandi.</w:t>
      </w:r>
    </w:p>
    <w:p>
      <w:pPr>
        <w:ind w:firstLine="708"/>
        <w:spacing w:line="360" w:lineRule="auto"/>
      </w:pPr>
    </w:p>
    <w:p>
      <w:pPr>
        <w:ind w:firstLine="708"/>
      </w:pPr>
    </w:p>
    <w:tbl>
      <w:tblPr>
        <w:tblW w:w="0" w:type="auto"/>
      </w:tblPr>
      <w:tblGrid>
        <w:gridCol w:w="3978"/>
        <w:gridCol w:w="2706"/>
        <w:gridCol w:w="2671"/>
      </w:tblGrid>
      <w:tr>
        <w:tc>
          <w:tcPr>
            <w:tcW w:w="3978" w:type="dxa"/>
          </w:tcPr>
          <w:p>
            <w:pPr>
              <w:jc w:val="center"/>
            </w:pPr>
            <w:r>
              <w:rPr>
                <w:vanish w:val="false"/>
              </w:rPr>
              <w:fldChar w:fldCharType="begin"/>
              <w:instrText xml:space="preserve">X {"Y":10}</w:instrText>
              <w:fldChar w:fldCharType="separate"/>
            </w:r>
            <w:r>
              <w:rPr>
                <w:vanish w:val="false"/>
              </w:rPr>
              <w:t xml:space="preserve">Buyruq chiqargan shaxsning lavozimi</w:t>
              <w:fldChar w:fldCharType="end"/>
            </w:r>
          </w:p>
        </w:tc>
        <w:tc>
          <w:tcPr>
            <w:tcW w:w="2706" w:type="dxa"/>
          </w:tcPr>
          <w:p>
            <w:pPr>
              <w:jc w:val="center"/>
              <w:rPr>
                <w:b/>
              </w:rPr>
            </w:pPr>
            <w:r>
              <w:rPr>
                <w:b/>
              </w:rPr>
              <w:t>_____________</w:t>
            </w:r>
          </w:p>
          <w:p>
            <w:pPr>
              <w:jc w:val="center"/>
            </w:pPr>
            <w:r>
              <w:t>(imzo)</w:t>
            </w:r>
          </w:p>
        </w:tc>
        <w:tc>
          <w:tcPr>
            <w:tcW w:w="2671" w:type="dxa"/>
          </w:tcPr>
          <w:p>
            <w:pPr>
              <w:jc w:val="right"/>
            </w:pPr>
            <w:r>
              <w:rPr>
                <w:vanish w:val="false"/>
              </w:rPr>
              <w:fldChar w:fldCharType="begin"/>
              <w:instrText xml:space="preserve">X {"Y":11}</w:instrText>
              <w:fldChar w:fldCharType="separate"/>
            </w:r>
            <w:r>
              <w:rPr>
                <w:vanish w:val="false"/>
              </w:rPr>
              <w:t xml:space="preserve">Buyruq chiqargan shaxsning F.I.O.si</w:t>
              <w:fldChar w:fldCharType="end"/>
            </w:r>
          </w:p>
          <w:p>
            <w:pPr>
              <w:jc w:val="center"/>
            </w:pPr>
          </w:p>
        </w:tc>
      </w:tr>
      <w:tr>
        <w:tc>
          <w:tcPr>
            <w:tcW w:w="3978" w:type="dxa"/>
          </w:tcPr>
          <w:p>
            <w:pPr>
              <w:jc w:val="right"/>
              <w:rPr>
                <w:b/>
              </w:rPr>
            </w:pPr>
          </w:p>
        </w:tc>
        <w:tc>
          <w:tcPr>
            <w:tcW w:w="2706" w:type="dxa"/>
          </w:tcPr>
          <w:p>
            <w:pPr>
              <w:rPr>
                <w:b/>
              </w:rPr>
            </w:pPr>
          </w:p>
        </w:tc>
        <w:tc>
          <w:tcPr>
            <w:tcW w:w="2671" w:type="dxa"/>
          </w:tcPr>
          <w:p>
            <w:pPr>
              <w:jc w:val="right"/>
            </w:pPr>
          </w:p>
        </w:tc>
      </w:tr>
    </w:tbl>
    <w:p>
      <w:pPr>
        <w:rPr>
          <w:b/>
        </w:rPr>
      </w:pPr>
      <w:r>
        <w:rPr>
          <w:b/>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13D"/>
    <w:rsid w:val="000B0BE2"/>
    <w:rsid w:val="001D171F"/>
    <w:rsid w:val="00397E52"/>
    <w:rsid w:val="005E79D9"/>
    <w:rsid w:val="006C1B99"/>
    <w:rsid w:val="007E5A84"/>
    <w:rsid w:val="00807C60"/>
    <w:rsid w:val="008B2D2F"/>
    <w:rsid w:val="00AE4E8D"/>
    <w:rsid w:val="00BF0A54"/>
    <w:rsid w:val="00CC413D"/>
    <w:rsid w:val="00CF5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82C78-DF45-4A94-93B5-96DC11244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C60"/>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807C60"/>
    <w:rPr>
      <w:rFonts w:ascii="Calibri" w:eastAsia="Calibri" w:hAnsi="Calibri" w:cs="Times New Roman"/>
      <w:vanish w:val="0"/>
      <w:webHidden w:val="0"/>
      <w:specVanish w:val="0"/>
    </w:rPr>
  </w:style>
  <w:style w:type="paragraph" w:styleId="a3">
    <w:name w:val="List Paragraph"/>
    <w:basedOn w:val="a"/>
    <w:uiPriority w:val="34"/>
    <w:qFormat/>
    <w:rsid w:val="008B2D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301</Words>
  <Characters>1719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Rahimov Xudoyberdi</cp:lastModifiedBy>
  <cp:revision>9</cp:revision>
  <dcterms:created xsi:type="dcterms:W3CDTF">2023-10-31T05:45:00Z</dcterms:created>
  <dcterms:modified xsi:type="dcterms:W3CDTF">2025-01-07T04:02:00Z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chiqarilgan sana (kalendar)</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 ishlagan tashkilot nomi va uning (tashkilotning) tashkiliy huquqiy shakli</w:name>
    <w:value w:hidden="false">
      <w:unit w:active="false"/>
    </w:value>
  </w:element>
  <w:element w:id="7" w:kind="variable" w:type="string" w:valueMode="normal" w:required="false" w:groupID="5">
    <w:identifier xml:space="preserve">ID7</w:identifier>
    <w:name xml:space="preserve">Xodim ishlagan boʻlim (tarkibiy tuzulma)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Xodimning F.I.O.si</w:name>
    <w:value w:hidden="false">
      <w:unit w:active="false"/>
    </w:value>
  </w:element>
  <w:element w:id="10" w:kind="variable" w:type="string" w:valueMode="normal" w:required="false" w:groupID="5">
    <w:identifier xml:space="preserve">ID10</w:identifier>
    <w:name xml:space="preserve">Buyruq chiqargan shaxsning lavozimi</w:name>
    <w:value w:hidden="false">
      <w:unit w:active="false"/>
    </w:value>
  </w:element>
  <w:element w:id="11" w:kind="variable" w:type="string" w:valueMode="normal" w:required="false" w:groupID="5">
    <w:identifier xml:space="preserve">ID11</w:identifier>
    <w:name xml:space="preserve">Buyruq chiqargan shaxsning F.I.O.si</w:name>
    <w:value w:hidden="false">
      <w:unit w:active="false"/>
    </w:value>
  </w:element>
  <w:element w:id="13" w:kind="category" w:type="string" w:valueMode="normal" w:required="false" w:groupID="13">
    <w:identifier xml:space="preserve">ID13</w:identifier>
    <w:name xml:space="preserve">Buyruq mazmuni</w:name>
    <w:value w:hidden="true">
      <w:unit w:active="false"/>
    </w:value>
  </w:element>
  <w:element w:id="14" w:kind="variable" w:type="string" w:valueMode="normal" w:required="false" w:groupID="13">
    <w:identifier xml:space="preserve">ID14</w:identifier>
    <w:name xml:space="preserve">Xodimning vafot etgan sanasi</w:name>
    <w:value w:hidden="false">
      <w:unit w:active="false"/>
    </w:value>
  </w:element>
  <w:element w:id="15" w:kind="variable" w:type="string" w:valueMode="normal" w:required="false" w:groupID="13">
    <w:identifier xml:space="preserve">ID15</w:identifier>
    <w:name xml:space="preserve">Xodimning vafot etish sababi</w:name>
    <w:value w:hidden="false">
      <w:unit w:active="false"/>
    </w:value>
  </w:element>
  <w:element w:id="16" w:kind="variable" w:type="string" w:valueMode="normal" w:required="false" w:groupID="13">
    <w:identifier xml:space="preserve">ID16</w:identifier>
    <w:name xml:space="preserve">Xodim bilan mehnat shartnomasi bekor qilingan sana</w:name>
    <w:value w:hidden="false">
      <w:unit w:active="false"/>
    </w:value>
  </w:element>
  <w:element w:id="17" w:kind="variable" w:type="string" w:valueMode="normal" w:required="false" w:groupID="13">
    <w:identifier xml:space="preserve">ID17</w:identifier>
    <w:name xml:space="preserve">Xodimning qarindoshi F.I.O.si</w:name>
    <w:value w:hidden="false">
      <w:unit w:active="false"/>
    </w:value>
  </w:element>
  <w:element w:id="18" w:kind="variable" w:type="string" w:valueMode="normal" w:required="false" w:groupID="13">
    <w:identifier xml:space="preserve">ID18</w:identifier>
    <w:name xml:space="preserve">Vafot etganligi toʻgʻrisida guvohnomani bergan tashkilot nomi, hududiy joylashgan joyi</w:name>
    <w:value w:hidden="false">
      <w:unit w:active="false"/>
    </w:value>
  </w:element>
  <w:element w:id="19" w:kind="variable" w:type="string" w:valueMode="normal" w:required="false" w:groupID="13">
    <w:identifier xml:space="preserve">ID19</w:identifier>
    <w:name xml:space="preserve">Guvohnoma berilgan sana</w:name>
    <w:value w:hidden="false">
      <w:unit w:active="false"/>
    </w:value>
  </w:element>
</w:structure>
</file>