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p>
    <w:p>
      <w:pPr>
        <w:jc w:val="center"/>
        <w:spacing w:after="0" w:line="288" w:lineRule="auto"/>
        <w:rPr>
          <w:caps/>
          <w:sz w:val="28"/>
          <w:rFonts w:ascii="Times New Roman" w:hAnsi="Times New Roman"/>
        </w:rPr>
      </w:pPr>
      <w:r>
        <w:rPr>
          <w:b/>
          <w:sz w:val="28"/>
          <w:rFonts w:ascii="Times New Roman" w:hAnsi="Times New Roman"/>
        </w:rPr>
        <w:t xml:space="preserve">Xususiy uy-joy mulkdorlari shirkati bilan koʻp kvartirali uydagi noturar joy mulkdori oʻrtasidagi shartnoma</w:t>
      </w:r>
    </w:p>
    <w:p>
      <w:pPr>
        <w:jc w:val="center"/>
        <w:ind w:firstLine="425"/>
        <w:spacing w:after="0" w:line="288" w:lineRule="auto"/>
        <w:rPr>
          <w:sz w:val="28"/>
          <w:rFonts w:ascii="Times New Roman" w:hAnsi="Times New Roman"/>
        </w:rPr>
      </w:pPr>
      <w:r>
        <w:rPr>
          <w:sz w:val="28"/>
          <w:rFonts w:ascii="Times New Roman" w:hAnsi="Times New Roman"/>
        </w:rPr>
        <w:t xml:space="preserve">(Yuridik shaxslar uchun)</w:t>
      </w:r>
    </w:p>
    <w:p>
      <w:pPr>
        <w:jc w:val="center"/>
        <w:spacing w:after="0" w:line="288" w:lineRule="auto"/>
        <w:rPr>
          <w:caps/>
          <w:sz w:val="28"/>
          <w:rFonts w:ascii="Times New Roman" w:hAnsi="Times New Roman"/>
        </w:rPr>
      </w:pPr>
    </w:p>
    <w:tbl>
      <w:tblPr>
        <w:tblW w:w="9634" w:type="dxa"/>
      </w:tblPr>
      <w:tblGrid>
        <w:gridCol w:w="3115"/>
        <w:gridCol w:w="3115"/>
        <w:gridCol w:w="3404"/>
      </w:tblGrid>
      <w:tr>
        <w:tc>
          <w:tcPr>
            <w:tcW w:w="3115" w:type="dxa"/>
            <w:shd w:fill="auto"/>
          </w:tcPr>
          <w:p>
            <w:pPr>
              <w:ind w:firstLine="29"/>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ind w:firstLine="31"/>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404" w:type="dxa"/>
            <w:shd w:fill="auto"/>
          </w:tcPr>
          <w:p>
            <w:pPr>
              <w:jc w:val="right"/>
              <w:spacing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jc w:val="both"/>
        <w:ind w:firstLine="425"/>
        <w:spacing w:after="60" w:line="288" w:lineRule="auto"/>
        <w:rPr>
          <w:sz w:val="28"/>
          <w:rFonts w:ascii="Times New Roman" w:hAnsi="Times New Roman"/>
        </w:rPr>
      </w:pPr>
      <w:r>
        <w:rPr>
          <w:sz w:val="28"/>
          <w:rFonts w:ascii="Times New Roman" w:hAnsi="Times New Roman"/>
        </w:rPr>
        <w:t xml:space="preserve">Keyingi oʻrinlarda “Shirkat” deb nomlanuvchi </w:t>
      </w:r>
      <w:r>
        <w:rPr>
          <w:vanish w:val="false"/>
          <w:sz w:val="28"/>
          <w:rFonts w:ascii="Times New Roman" w:hAnsi="Times New Roman"/>
        </w:rPr>
        <w:fldChar w:fldCharType="begin"/>
        <w:instrText xml:space="preserve">X {"Y":6}</w:instrText>
        <w:fldChar w:fldCharType="separate"/>
        <w:t xml:space="preserve">Shirkatning nomi, tashkiliy huquqiy shakli</w:t>
      </w:r>
      <w:r>
        <w:rPr>
          <w:vanish w:val="false"/>
          <w:sz w:val="28"/>
          <w:rFonts w:ascii="Times New Roman" w:hAnsi="Times New Roman"/>
        </w:rPr>
        <w:fldChar w:fldCharType="end"/>
      </w:r>
      <w:r>
        <w:rPr>
          <w:sz w:val="28"/>
          <w:rFonts w:ascii="Times New Roman" w:hAnsi="Times New Roman"/>
        </w:rPr>
        <w:t xml:space="preserve"> xususiy uy-joy mulkdorlari shirkati nomidan </w:t>
      </w:r>
      <w:r>
        <w:rPr>
          <w:vanish w:val="false"/>
          <w:sz w:val="28"/>
          <w:rFonts w:ascii="Times New Roman" w:hAnsi="Times New Roman"/>
        </w:rPr>
        <w:fldChar w:fldCharType="begin"/>
        <w:instrText xml:space="preserve">X {"Y":7}</w:instrText>
        <w:fldChar w:fldCharType="separate"/>
        <w:t xml:space="preserve">Shirkatga shartnoma tuzish huquqini beruvchi hujjat</w:t>
      </w:r>
      <w:r>
        <w:rPr>
          <w:vanish w:val="false"/>
        </w:rPr>
        <w:fldChar w:fldCharType="end"/>
      </w:r>
      <w:r>
        <w:rPr>
          <w:sz w:val="28"/>
          <w:rFonts w:ascii="Times New Roman" w:hAnsi="Times New Roman"/>
        </w:rPr>
        <w:t xml:space="preserve"> asosida ish yurituvchi boshqaruv raisi </w:t>
      </w:r>
      <w:r>
        <w:rPr>
          <w:vanish w:val="false"/>
          <w:sz w:val="28"/>
          <w:rFonts w:ascii="Times New Roman" w:hAnsi="Times New Roman"/>
        </w:rPr>
        <w:fldChar w:fldCharType="begin"/>
        <w:instrText xml:space="preserve">X {"Y":8}</w:instrText>
        <w:fldChar w:fldCharType="separate"/>
        <w:t xml:space="preserve">Shirkat raisining F.I.O.si</w:t>
      </w:r>
      <w:r>
        <w:rPr>
          <w:vanish w:val="false"/>
          <w:sz w:val="28"/>
          <w:rFonts w:ascii="Times New Roman" w:hAnsi="Times New Roman"/>
        </w:rPr>
        <w:fldChar w:fldCharType="end"/>
      </w:r>
      <w:r>
        <w:rPr>
          <w:sz w:val="28"/>
          <w:rFonts w:ascii="Times New Roman" w:hAnsi="Times New Roman"/>
        </w:rPr>
        <w:t xml:space="preserve"> bir tomondan va keyingi oʻrinlarda “Mulkdor” deb nomlanuvchi, </w:t>
      </w:r>
      <w:r>
        <w:rPr>
          <w:vanish w:val="false"/>
          <w:sz w:val="28"/>
          <w:rFonts w:ascii="Times New Roman" w:hAnsi="Times New Roman"/>
        </w:rPr>
        <w:fldChar w:fldCharType="begin"/>
        <w:instrText xml:space="preserve">X {"Y":15}</w:instrText>
        <w:fldChar w:fldCharType="separate"/>
        <w:t xml:space="preserve">Mulkdorga shartnoma tuzish huquqini beruvchi hujjat</w:t>
      </w:r>
      <w:r>
        <w:rPr>
          <w:vanish w:val="false"/>
          <w:sz w:val="28"/>
          <w:rFonts w:ascii="Times New Roman" w:hAnsi="Times New Roman"/>
        </w:rPr>
        <w:fldChar w:fldCharType="end"/>
      </w:r>
      <w:r>
        <w:rPr>
          <w:sz w:val="28"/>
          <w:rFonts w:ascii="Times New Roman" w:hAnsi="Times New Roman"/>
        </w:rPr>
        <w:t xml:space="preserve"> asosida ish yurituvchi, noturar binoga egalik qiluvchi </w:t>
      </w:r>
      <w:r>
        <w:rPr>
          <w:vanish w:val="false"/>
          <w:sz w:val="28"/>
          <w:rFonts w:ascii="Times New Roman" w:hAnsi="Times New Roman"/>
        </w:rPr>
        <w:fldChar w:fldCharType="begin"/>
        <w:instrText xml:space="preserve">X {"Y":16}</w:instrText>
        <w:fldChar w:fldCharType="separate"/>
        <w:t xml:space="preserve">Mulkdor tashkilotining nomi, tashkiliy huquqi shakli</w:t>
      </w:r>
      <w:r>
        <w:rPr>
          <w:vanish w:val="false"/>
          <w:sz w:val="28"/>
          <w:rFonts w:ascii="Times New Roman" w:hAnsi="Times New Roman"/>
        </w:rPr>
        <w:fldChar w:fldCharType="end"/>
      </w:r>
      <w:r>
        <w:rPr>
          <w:sz w:val="28"/>
          <w:rFonts w:ascii="Times New Roman" w:hAnsi="Times New Roman"/>
        </w:rPr>
        <w:t xml:space="preserve"> direktori </w:t>
      </w:r>
      <w:r>
        <w:rPr>
          <w:vanish w:val="false"/>
          <w:sz w:val="28"/>
          <w:rFonts w:ascii="Times New Roman" w:hAnsi="Times New Roman"/>
        </w:rPr>
        <w:fldChar w:fldCharType="begin"/>
        <w:instrText xml:space="preserve">X {"Y":17}</w:instrText>
        <w:fldChar w:fldCharType="separate"/>
        <w:t xml:space="preserve">Mulkdor tashkilot direktorining F.I.O.si</w:t>
      </w:r>
      <w:r>
        <w:rPr>
          <w:vanish w:val="false"/>
          <w:sz w:val="28"/>
          <w:rFonts w:ascii="Times New Roman" w:hAnsi="Times New Roman"/>
        </w:rPr>
        <w:fldChar w:fldCharType="end"/>
      </w:r>
      <w:r>
        <w:rPr>
          <w:sz w:val="28"/>
          <w:rFonts w:ascii="Times New Roman" w:hAnsi="Times New Roman"/>
        </w:rPr>
        <w:t xml:space="preserve"> ikkinchi tomondan quyidagilar haqida ushbu shartnomani tuzishdi:</w:t>
      </w:r>
    </w:p>
    <w:p>
      <w:pPr>
        <w:jc w:val="center"/>
        <w:ind w:firstLine="425"/>
        <w:spacing w:after="60" w:line="288" w:lineRule="auto"/>
        <w:rPr>
          <w:b/>
          <w:sz w:val="28"/>
          <w:rFonts w:ascii="Times New Roman" w:hAnsi="Times New Roman"/>
        </w:rPr>
      </w:pPr>
      <w:r>
        <w:rPr>
          <w:b/>
          <w:sz w:val="28"/>
          <w:rFonts w:ascii="Times New Roman" w:hAnsi="Times New Roman"/>
        </w:rPr>
        <w:t xml:space="preserve">I. Shartnoma predmeti</w:t>
      </w:r>
    </w:p>
    <w:p>
      <w:pPr>
        <w:jc w:val="both"/>
        <w:ind w:firstLine="425"/>
        <w:spacing w:after="150" w:line="288" w:lineRule="auto"/>
        <w:rPr>
          <w:sz w:val="28"/>
          <w:rFonts w:ascii="Times New Roman" w:hAnsi="Times New Roman"/>
        </w:rPr>
      </w:pPr>
      <w:r>
        <w:rPr>
          <w:sz w:val="28"/>
          <w:rFonts w:ascii="Times New Roman" w:hAnsi="Times New Roman"/>
        </w:rPr>
        <w:t xml:space="preserve">1. Mulkdor umumiy maydoni </w:t>
      </w:r>
      <w:r>
        <w:rPr>
          <w:vanish w:val="false"/>
          <w:sz w:val="28"/>
          <w:rFonts w:ascii="Times New Roman" w:hAnsi="Times New Roman"/>
        </w:rPr>
        <w:fldChar w:fldCharType="begin"/>
        <w:instrText xml:space="preserve">X {"Y":24}</w:instrText>
        <w:fldChar w:fldCharType="separate"/>
        <w:t xml:space="preserve">Mulkdorning noturar binosi o‘lchami</w:t>
      </w:r>
      <w:r>
        <w:rPr>
          <w:vanish w:val="false"/>
          <w:sz w:val="28"/>
          <w:rFonts w:ascii="Times New Roman" w:hAnsi="Times New Roman"/>
        </w:rPr>
        <w:fldChar w:fldCharType="end"/>
      </w:r>
      <w:r>
        <w:rPr>
          <w:sz w:val="28"/>
          <w:rFonts w:ascii="Times New Roman" w:hAnsi="Times New Roman"/>
        </w:rPr>
        <w:t xml:space="preserve"> kv. metr boʻlgan </w:t>
      </w:r>
      <w:r>
        <w:rPr>
          <w:vanish w:val="false"/>
          <w:sz w:val="28"/>
          <w:rFonts w:ascii="Times New Roman" w:hAnsi="Times New Roman"/>
        </w:rPr>
        <w:fldChar w:fldCharType="begin"/>
        <w:instrText xml:space="preserve">X {"Y":25}</w:instrText>
        <w:fldChar w:fldCharType="separate"/>
        <w:t xml:space="preserve">Mulkdor binosining joylashgan manzili</w:t>
      </w:r>
      <w:r>
        <w:rPr>
          <w:vanish w:val="false"/>
          <w:sz w:val="28"/>
          <w:rFonts w:ascii="Times New Roman" w:hAnsi="Times New Roman"/>
        </w:rPr>
        <w:fldChar w:fldCharType="end"/>
      </w:r>
      <w:r>
        <w:rPr>
          <w:sz w:val="28"/>
          <w:rFonts w:ascii="Times New Roman" w:hAnsi="Times New Roman"/>
        </w:rPr>
        <w:t xml:space="preserve"> manzilida joylashgan noturar joy binosi uchun </w:t>
      </w:r>
      <w:r>
        <w:rPr>
          <w:vanish w:val="false"/>
          <w:sz w:val="28"/>
          <w:rFonts w:ascii="Times New Roman" w:hAnsi="Times New Roman"/>
        </w:rPr>
        <w:fldChar w:fldCharType="begin"/>
        <w:instrText xml:space="preserve">X {"Y":26}</w:instrText>
        <w:fldChar w:fldCharType="separate"/>
        <w:t xml:space="preserve">Noturar joy binosi uchun to‘lanadigan to‘lov miqdori</w:t>
      </w:r>
      <w:r>
        <w:rPr>
          <w:vanish w:val="false"/>
          <w:sz w:val="28"/>
          <w:rFonts w:ascii="Times New Roman" w:hAnsi="Times New Roman"/>
        </w:rPr>
        <w:fldChar w:fldCharType="end"/>
      </w:r>
      <w:r>
        <w:rPr>
          <w:sz w:val="28"/>
          <w:rFonts w:ascii="Times New Roman" w:hAnsi="Times New Roman"/>
        </w:rPr>
        <w:t xml:space="preserve"> toʻlash majburiyatini, Shirkat esa uni belgilangan meʼyorlar, standartlar va qoidalarga, shuningdek Shirkat aʼzolarining umumiy yigʻilishi, koʻp kvartirali uydagi turar joy mulkdorlari yigʻilishi qarorlariga muvofiq saqlash majburiyatini qabul qiladi.</w:t>
      </w:r>
    </w:p>
    <w:p>
      <w:pPr>
        <w:jc w:val="center"/>
        <w:ind w:firstLine="425"/>
        <w:spacing w:after="60" w:line="288" w:lineRule="auto"/>
        <w:rPr>
          <w:b/>
          <w:sz w:val="28"/>
          <w:rFonts w:ascii="Times New Roman" w:hAnsi="Times New Roman"/>
        </w:rPr>
      </w:pPr>
      <w:r>
        <w:rPr>
          <w:b/>
          <w:sz w:val="28"/>
          <w:rFonts w:ascii="Times New Roman" w:hAnsi="Times New Roman"/>
        </w:rPr>
        <w:t xml:space="preserve">II. Tomonlarning huquq va majburiyatlari</w:t>
      </w:r>
    </w:p>
    <w:p>
      <w:pPr>
        <w:jc w:val="both"/>
        <w:ind w:firstLine="425"/>
        <w:spacing w:after="0" w:line="276" w:lineRule="auto"/>
        <w:rPr>
          <w:sz w:val="28"/>
          <w:rFonts w:ascii="Times New Roman" w:hAnsi="Times New Roman"/>
        </w:rPr>
      </w:pPr>
      <w:r>
        <w:rPr>
          <w:sz w:val="28"/>
          <w:rFonts w:ascii="Times New Roman" w:hAnsi="Times New Roman"/>
        </w:rPr>
        <w:t xml:space="preserve">2.1. Shirkat quyidagi huquqlarga ega:</w:t>
      </w:r>
    </w:p>
    <w:p>
      <w:pPr>
        <w:jc w:val="both"/>
        <w:ind w:firstLine="425"/>
        <w:spacing w:after="0" w:line="276" w:lineRule="auto"/>
        <w:rPr>
          <w:sz w:val="28"/>
          <w:rFonts w:ascii="Times New Roman" w:hAnsi="Times New Roman"/>
        </w:rPr>
      </w:pPr>
      <w:r>
        <w:rPr>
          <w:sz w:val="28"/>
          <w:rFonts w:ascii="Times New Roman" w:hAnsi="Times New Roman"/>
        </w:rPr>
        <w:t xml:space="preserve">umumiy mulkni saqlash boʻyicha ishlarni bajarish usullarini mustaqil belgilash;</w:t>
      </w:r>
    </w:p>
    <w:p>
      <w:pPr>
        <w:jc w:val="both"/>
        <w:ind w:firstLine="425"/>
        <w:spacing w:after="0" w:line="276" w:lineRule="auto"/>
        <w:rPr>
          <w:sz w:val="28"/>
          <w:rFonts w:ascii="Times New Roman" w:hAnsi="Times New Roman"/>
        </w:rPr>
      </w:pPr>
      <w:r>
        <w:rPr>
          <w:sz w:val="28"/>
          <w:rFonts w:ascii="Times New Roman" w:hAnsi="Times New Roman"/>
        </w:rPr>
        <w:t xml:space="preserve">Mulkdor tomonidan shartnoma boʻyicha majburiyatlarning bajarilishi ustidan nazoratni amalga oshirish;</w:t>
      </w:r>
    </w:p>
    <w:p>
      <w:pPr>
        <w:jc w:val="both"/>
        <w:ind w:firstLine="425"/>
        <w:spacing w:after="0" w:line="276" w:lineRule="auto"/>
        <w:rPr>
          <w:sz w:val="28"/>
          <w:rFonts w:ascii="Times New Roman" w:hAnsi="Times New Roman"/>
        </w:rPr>
      </w:pPr>
      <w:r>
        <w:rPr>
          <w:sz w:val="28"/>
          <w:rFonts w:ascii="Times New Roman" w:hAnsi="Times New Roman"/>
        </w:rPr>
        <w:t xml:space="preserve">Mulkdorni oldindan xabardor qilgan holda va Mulkdor yoki uning vakili ishtirokida shirkat va ixtisoslashtirilgan tashkilotlar vakillari tomonidan umumiy mulkning Mulkdor binosi chegarasidagi qismlarini koʻzdan kechirish, profilaktik, joriy va mukammal taʼmirlash uchun Mulkdor binosiga kirish;</w:t>
      </w:r>
    </w:p>
    <w:p>
      <w:pPr>
        <w:jc w:val="both"/>
        <w:ind w:firstLine="425"/>
        <w:spacing w:after="0" w:line="276" w:lineRule="auto"/>
        <w:rPr>
          <w:sz w:val="28"/>
          <w:rFonts w:ascii="Times New Roman" w:hAnsi="Times New Roman"/>
        </w:rPr>
      </w:pPr>
      <w:r>
        <w:rPr>
          <w:sz w:val="28"/>
          <w:rFonts w:ascii="Times New Roman" w:hAnsi="Times New Roman"/>
        </w:rPr>
        <w:t xml:space="preserve">boshqa mulkdorlarning mulkiga va/yoki umumiy mulkka zarar yetkazishi mumkin boʻlgan avariyani bartaraf etish uchun Mulkdor binosiga darhol kirish (shu jumladan, belgilangan tartibda, Mulkdor yoʻqligida va avariya paytida uni xabardor qilish imkoni boʻlmaganda);</w:t>
      </w:r>
    </w:p>
    <w:p>
      <w:pPr>
        <w:jc w:val="both"/>
        <w:ind w:firstLine="425"/>
        <w:spacing w:after="0" w:line="276" w:lineRule="auto"/>
        <w:rPr>
          <w:sz w:val="28"/>
          <w:rFonts w:ascii="Times New Roman" w:hAnsi="Times New Roman"/>
        </w:rPr>
      </w:pPr>
      <w:r>
        <w:rPr>
          <w:sz w:val="28"/>
          <w:rFonts w:ascii="Times New Roman" w:hAnsi="Times New Roman"/>
        </w:rPr>
        <w:t xml:space="preserve">koʻp kvartirali uydagi umumiy mulkning saqlanishini taʼminlash maqsadida Mulkdor tomonidan belgilangan tartibda ruxsat olinganda binoni rekonstruksiya qilish, tarxini qayta tuzish, qayta jihozlash ishlari boʻyicha kelishuvga erishish;</w:t>
      </w:r>
    </w:p>
    <w:p>
      <w:pPr>
        <w:jc w:val="both"/>
        <w:ind w:firstLine="425"/>
        <w:spacing w:after="0" w:line="276" w:lineRule="auto"/>
        <w:rPr>
          <w:sz w:val="28"/>
          <w:rFonts w:ascii="Times New Roman" w:hAnsi="Times New Roman"/>
        </w:rPr>
      </w:pPr>
      <w:r>
        <w:rPr>
          <w:sz w:val="28"/>
          <w:rFonts w:ascii="Times New Roman" w:hAnsi="Times New Roman"/>
        </w:rPr>
        <w:t xml:space="preserve">umumiy mulk va yer uchastkasidan va Shirkat mulkidan foydalanish qoidalarini belgilash;</w:t>
      </w:r>
    </w:p>
    <w:p>
      <w:pPr>
        <w:jc w:val="both"/>
        <w:ind w:firstLine="425"/>
        <w:spacing w:after="0" w:line="276" w:lineRule="auto"/>
        <w:rPr>
          <w:sz w:val="28"/>
          <w:rFonts w:ascii="Times New Roman" w:hAnsi="Times New Roman"/>
        </w:rPr>
      </w:pPr>
      <w:r>
        <w:rPr>
          <w:sz w:val="28"/>
          <w:rFonts w:ascii="Times New Roman" w:hAnsi="Times New Roman"/>
        </w:rPr>
        <w:t xml:space="preserve">Mulkdor umumiy xarajatlarda ishtirok etishdan bosh tortsa va shartnoma shartlarini boshqacha tarzda buzsa, qonun hujjatlarida va ushbu shartnomada belgilangan tartibda choralar koʻrish.</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{"Y":27}</w:instrText>
        <w:fldChar w:fldCharType="separate"/>
        <w:t xml:space="preserve">Shirkatning boshqa huquqlari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r>
        <w:rPr>
          <w:sz w:val="28"/>
          <w:rFonts w:ascii="Times New Roman" w:hAnsi="Times New Roman"/>
        </w:rPr>
        <w:t xml:space="preserve">2.2. Shirkat quyidagilarga majbur:</w:t>
      </w:r>
    </w:p>
    <w:p>
      <w:pPr>
        <w:jc w:val="both"/>
        <w:ind w:firstLine="425"/>
        <w:spacing w:after="0" w:line="276" w:lineRule="auto"/>
        <w:rPr>
          <w:sz w:val="28"/>
          <w:rFonts w:ascii="Times New Roman" w:hAnsi="Times New Roman"/>
        </w:rPr>
      </w:pPr>
      <w:r>
        <w:rPr>
          <w:sz w:val="28"/>
          <w:rFonts w:ascii="Times New Roman" w:hAnsi="Times New Roman"/>
        </w:rPr>
        <w:t xml:space="preserve">Mulkdorga boshqa mulkdorlar bilan birga Shirkat ustavida koʻzda tutilgan tartibda umumiy mulkni saqlash boʻyicha qarorlar qabul qilish va ularning ijrosi boʻyicha hisobotlarni koʻrib chiqishda qatnashish imkonini berish;</w:t>
      </w:r>
    </w:p>
    <w:p>
      <w:pPr>
        <w:jc w:val="both"/>
        <w:ind w:firstLine="425"/>
        <w:spacing w:after="0" w:line="276" w:lineRule="auto"/>
        <w:rPr>
          <w:sz w:val="28"/>
          <w:rFonts w:ascii="Times New Roman" w:hAnsi="Times New Roman"/>
        </w:rPr>
      </w:pPr>
      <w:r>
        <w:rPr>
          <w:sz w:val="28"/>
          <w:rFonts w:ascii="Times New Roman" w:hAnsi="Times New Roman"/>
        </w:rPr>
        <w:t xml:space="preserve">agar Shirkatga bittadan ortiq uydagi turar joy mulkdorlari birlashgan boʻlsa — uydagi turar joy mulkdorlari yigʻilishida muhokama qilish va Shirkat aʼzolari umumiy yigʻilishida qarorlar qabul qilish orqali umumiy mulk va uy oldidagi yer uchastkasidan birgalikda foydalanish boʻyicha Mulkdor manfaatlarining boshqa mulkdorlar manfaatlari bilan muvofiqlashtirilishini taʼminlash;</w:t>
      </w:r>
    </w:p>
    <w:p>
      <w:pPr>
        <w:jc w:val="both"/>
        <w:ind w:firstLine="425"/>
        <w:spacing w:after="0" w:line="276" w:lineRule="auto"/>
        <w:rPr>
          <w:sz w:val="28"/>
          <w:rFonts w:ascii="Times New Roman" w:hAnsi="Times New Roman"/>
        </w:rPr>
      </w:pPr>
      <w:r>
        <w:rPr>
          <w:sz w:val="28"/>
          <w:rFonts w:ascii="Times New Roman" w:hAnsi="Times New Roman"/>
        </w:rPr>
        <w:t xml:space="preserve">umumiy xarajatlar va umumiy xarajatlardagi Mulkdorning har oylik majburiy va maqsadli badallari miqdorini asoslash;</w:t>
      </w:r>
    </w:p>
    <w:p>
      <w:pPr>
        <w:jc w:val="both"/>
        <w:ind w:firstLine="425"/>
        <w:spacing w:after="0" w:line="276" w:lineRule="auto"/>
        <w:rPr>
          <w:sz w:val="28"/>
          <w:rFonts w:ascii="Times New Roman" w:hAnsi="Times New Roman"/>
        </w:rPr>
      </w:pPr>
      <w:r>
        <w:rPr>
          <w:sz w:val="28"/>
          <w:rFonts w:ascii="Times New Roman" w:hAnsi="Times New Roman"/>
        </w:rPr>
        <w:t xml:space="preserve">Mulkdorning shaxsiy hisob raqamini yuritish va toʻlovnomalarni rasmiylashtirish;</w:t>
      </w:r>
    </w:p>
    <w:p>
      <w:pPr>
        <w:jc w:val="both"/>
        <w:ind w:firstLine="425"/>
        <w:spacing w:after="0" w:line="276" w:lineRule="auto"/>
        <w:rPr>
          <w:sz w:val="28"/>
          <w:rFonts w:ascii="Times New Roman" w:hAnsi="Times New Roman"/>
        </w:rPr>
      </w:pPr>
      <w:r>
        <w:rPr>
          <w:sz w:val="28"/>
          <w:rFonts w:ascii="Times New Roman" w:hAnsi="Times New Roman"/>
        </w:rPr>
        <w:t xml:space="preserve">umumiy mulk boʻyicha texnik, buxgalteriya va boshqa hujjatlarni yuritish;</w:t>
      </w:r>
    </w:p>
    <w:p>
      <w:pPr>
        <w:jc w:val="both"/>
        <w:ind w:firstLine="425"/>
        <w:spacing w:after="0" w:line="276" w:lineRule="auto"/>
        <w:rPr>
          <w:sz w:val="28"/>
          <w:rFonts w:ascii="Times New Roman" w:hAnsi="Times New Roman"/>
        </w:rPr>
      </w:pPr>
      <w:r>
        <w:rPr>
          <w:sz w:val="28"/>
          <w:rFonts w:ascii="Times New Roman" w:hAnsi="Times New Roman"/>
        </w:rPr>
        <w:t xml:space="preserve">Mulkdorni koʻzdan kechirishlar, profilaktika ishlari, shuningdek Mulkdorga tegishli bino chegarasida boʻlgan umumiy mulkning qismlari taʼmirlanishi haqida oʻz vaqtida, kamida bir kun avval xabardor qilish;</w:t>
      </w:r>
    </w:p>
    <w:p>
      <w:pPr>
        <w:jc w:val="both"/>
        <w:ind w:firstLine="425"/>
        <w:spacing w:after="0" w:line="276" w:lineRule="auto"/>
        <w:rPr>
          <w:sz w:val="28"/>
          <w:rFonts w:ascii="Times New Roman" w:hAnsi="Times New Roman"/>
        </w:rPr>
      </w:pPr>
      <w:r>
        <w:rPr>
          <w:sz w:val="28"/>
          <w:rFonts w:ascii="Times New Roman" w:hAnsi="Times New Roman"/>
        </w:rPr>
        <w:t xml:space="preserve">Mulkdorni umumiy xarajatlarda ishtirok etish boʻyicha majburiy badallar miqdorining oʻzgarishi haqida oʻz vaqtida, kamida bir oy avval xabardor qilish;</w:t>
      </w:r>
    </w:p>
    <w:p>
      <w:pPr>
        <w:jc w:val="both"/>
        <w:ind w:firstLine="425"/>
        <w:spacing w:after="0" w:line="276" w:lineRule="auto"/>
        <w:rPr>
          <w:sz w:val="28"/>
          <w:rFonts w:ascii="Times New Roman" w:hAnsi="Times New Roman"/>
        </w:rPr>
      </w:pPr>
      <w:r>
        <w:rPr>
          <w:sz w:val="28"/>
          <w:rFonts w:ascii="Times New Roman" w:hAnsi="Times New Roman"/>
        </w:rPr>
        <w:t xml:space="preserve">Mulkdorga umumiy mulkning texnik holati, uni saqlash rejalari va ushbu maqsad uchun qilinadigan xarajatlar haqida Shirkatning umumiy yigʻilishi qarorida belgilangan tartibda axborot berish;</w:t>
      </w:r>
    </w:p>
    <w:p>
      <w:pPr>
        <w:jc w:val="both"/>
        <w:ind w:firstLine="425"/>
        <w:spacing w:after="0" w:line="276" w:lineRule="auto"/>
        <w:rPr>
          <w:sz w:val="28"/>
          <w:rFonts w:ascii="Times New Roman" w:hAnsi="Times New Roman"/>
        </w:rPr>
      </w:pPr>
      <w:r>
        <w:rPr>
          <w:sz w:val="28"/>
          <w:rFonts w:ascii="Times New Roman" w:hAnsi="Times New Roman"/>
        </w:rPr>
        <w:t xml:space="preserve">Mulkdorga Shirkatning uy-joy fondini saqlash, umumiy mulki va yer uchastkasidan, mulkidan foydalanish qoidalari, Shirkat aʼzolari umumiy yigʻilishi qarorlari haqida axborot berish.</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Shirkatning boshqa majburiyatlari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r>
        <w:rPr>
          <w:sz w:val="28"/>
          <w:rFonts w:ascii="Times New Roman" w:hAnsi="Times New Roman"/>
        </w:rPr>
        <w:t xml:space="preserve">2.3. Mulkdor quyidagi huquqlarga ega:</w:t>
      </w:r>
    </w:p>
    <w:p>
      <w:pPr>
        <w:jc w:val="both"/>
        <w:ind w:firstLine="425"/>
        <w:spacing w:after="0" w:line="276" w:lineRule="auto"/>
        <w:rPr>
          <w:sz w:val="28"/>
          <w:rFonts w:ascii="Times New Roman" w:hAnsi="Times New Roman"/>
        </w:rPr>
      </w:pPr>
      <w:r>
        <w:rPr>
          <w:sz w:val="28"/>
          <w:rFonts w:ascii="Times New Roman" w:hAnsi="Times New Roman"/>
        </w:rPr>
        <w:t xml:space="preserve">mustaqil ravishda, Shirkat bilan kelishmagan holda oʻziga mulkchilik huquqi asosida tegishli boʻlgan binoga maqsadli tarzda, uydagi boshqa binolar mulkdorlari huquq va manfaatlarini buzmagan holda egalik qilish, undan foydalanish va tasarruf etish;</w:t>
      </w:r>
    </w:p>
    <w:p>
      <w:pPr>
        <w:jc w:val="both"/>
        <w:ind w:firstLine="425"/>
        <w:spacing w:after="0" w:line="276" w:lineRule="auto"/>
        <w:rPr>
          <w:sz w:val="28"/>
          <w:rFonts w:ascii="Times New Roman" w:hAnsi="Times New Roman"/>
        </w:rPr>
      </w:pPr>
      <w:r>
        <w:rPr>
          <w:sz w:val="28"/>
          <w:rFonts w:ascii="Times New Roman" w:hAnsi="Times New Roman"/>
        </w:rPr>
        <w:t xml:space="preserve">uydagi turar joylar mulkdorlari yigʻilishida va umumiy mulkni saqlash boʻyicha birgalikda qaror qabul qilishda, shuningdek Shirkat aʼzolarining umumiy yigʻilishida maslahat ovozi bilan ishtirok etish;</w:t>
      </w:r>
    </w:p>
    <w:p>
      <w:pPr>
        <w:jc w:val="both"/>
        <w:ind w:firstLine="425"/>
        <w:spacing w:after="0" w:line="276" w:lineRule="auto"/>
        <w:rPr>
          <w:sz w:val="28"/>
          <w:rFonts w:ascii="Times New Roman" w:hAnsi="Times New Roman"/>
        </w:rPr>
      </w:pPr>
      <w:r>
        <w:rPr>
          <w:sz w:val="28"/>
          <w:rFonts w:ascii="Times New Roman" w:hAnsi="Times New Roman"/>
        </w:rPr>
        <w:t xml:space="preserve">uydagi umumiy mulkdan (uydagi boshqa turar joy mulkdorlari tasarrufida boʻlgan qismlaridan tashqari), uy atrofidagi yer uchastkasidan (Shirkatning yer uchastkasidan) va unda joylashgan obodonlashtirish va koʻkalamzorlashtirish elementlaridan Shirkat tomonidan belgilangan qoidalarga rioya qilgan holda foydalanish;</w:t>
      </w:r>
    </w:p>
    <w:p>
      <w:pPr>
        <w:jc w:val="both"/>
        <w:ind w:firstLine="425"/>
        <w:spacing w:after="0" w:line="276" w:lineRule="auto"/>
        <w:rPr>
          <w:sz w:val="28"/>
          <w:rFonts w:ascii="Times New Roman" w:hAnsi="Times New Roman"/>
        </w:rPr>
      </w:pPr>
      <w:r>
        <w:rPr>
          <w:sz w:val="28"/>
          <w:rFonts w:ascii="Times New Roman" w:hAnsi="Times New Roman"/>
        </w:rPr>
        <w:t xml:space="preserve">Shirkat aʼzolarining umumiy yigʻilishi qarori asosida Shirkat umumiy mulkining ayrim qismlarini va/yoki yer uchastkasini Shirkat aʼzolarining umumiy yigʻilishi qarorida belgilangan tartibda va shartlarda olish;</w:t>
      </w:r>
    </w:p>
    <w:p>
      <w:pPr>
        <w:jc w:val="both"/>
        <w:ind w:firstLine="425"/>
        <w:spacing w:after="0" w:line="276" w:lineRule="auto"/>
        <w:rPr>
          <w:sz w:val="28"/>
          <w:rFonts w:ascii="Times New Roman" w:hAnsi="Times New Roman"/>
        </w:rPr>
      </w:pPr>
      <w:r>
        <w:rPr>
          <w:sz w:val="28"/>
          <w:rFonts w:ascii="Times New Roman" w:hAnsi="Times New Roman"/>
        </w:rPr>
        <w:t xml:space="preserve">Shirkat Ustavi bilan tanishish.</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t xml:space="preserve">Mulkdorning boshqa huquqlari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r>
        <w:rPr>
          <w:sz w:val="28"/>
          <w:rFonts w:ascii="Times New Roman" w:hAnsi="Times New Roman"/>
        </w:rPr>
        <w:t xml:space="preserve">2.4. Mulkdor quyidagilarga majbur:</w:t>
      </w:r>
    </w:p>
    <w:p>
      <w:pPr>
        <w:jc w:val="both"/>
        <w:ind w:firstLine="425"/>
        <w:spacing w:after="0" w:line="276" w:lineRule="auto"/>
        <w:rPr>
          <w:sz w:val="28"/>
          <w:rFonts w:ascii="Times New Roman" w:hAnsi="Times New Roman"/>
        </w:rPr>
      </w:pPr>
      <w:r>
        <w:rPr>
          <w:sz w:val="28"/>
          <w:rFonts w:ascii="Times New Roman" w:hAnsi="Times New Roman"/>
        </w:rPr>
        <w:t xml:space="preserve">koʻp kvartirali uydagi umumiy mulkni, unda joylashgan obodonlashtirish va koʻkalamzorlashtirish elementlarini saqlash boʻyicha umumiy xarajatlarda Mulkdorning umumiy mulkka nisbatan umumiy ulushbay mulk huquqiga muvofiq ishtirok etish;</w:t>
      </w:r>
    </w:p>
    <w:p>
      <w:pPr>
        <w:jc w:val="both"/>
        <w:ind w:firstLine="425"/>
        <w:spacing w:after="0" w:line="276" w:lineRule="auto"/>
        <w:rPr>
          <w:sz w:val="28"/>
          <w:rFonts w:ascii="Times New Roman" w:hAnsi="Times New Roman"/>
        </w:rPr>
      </w:pPr>
      <w:r>
        <w:rPr>
          <w:sz w:val="28"/>
          <w:rFonts w:ascii="Times New Roman" w:hAnsi="Times New Roman"/>
        </w:rPr>
        <w:t xml:space="preserve">oʻz vaqtida, mazkur shartnomada belgilangan muddatlarda har oylik majburiy badallarni Shirkat aʼzolarining umumiy yigʻilishi, agar Shirkatga bir uydan ortiq turar joylar mulkdorlari birlashgan boʻlsa, uydagi turar joy mulkdorlari yigʻilishi tasdiqlagan xarajatlar smetasi asosida toʻlash, shuningdek umumiy mulk qismlari va/yoki yer uchastkasidan istisno tarzida foydalanganlik uchun Shirkat aʼzolarining umumiy yigʻilishi qarori bilan tasdiqlangan toʻlovni toʻlash;</w:t>
      </w:r>
    </w:p>
    <w:p>
      <w:pPr>
        <w:jc w:val="both"/>
        <w:ind w:firstLine="425"/>
        <w:spacing w:after="0" w:line="276" w:lineRule="auto"/>
        <w:rPr>
          <w:sz w:val="28"/>
          <w:rFonts w:ascii="Times New Roman" w:hAnsi="Times New Roman"/>
        </w:rPr>
      </w:pPr>
      <w:r>
        <w:rPr>
          <w:sz w:val="28"/>
          <w:rFonts w:ascii="Times New Roman" w:hAnsi="Times New Roman"/>
        </w:rPr>
        <w:t xml:space="preserve">umumiy mulk, yer uchastkasidan va unda joylashgan obodonchilik va koʻkalamzorlashtirish elementlaridan faqat belgilangan maqsadlarda foydalanish hamda boshqa mulkdorlarning ulardan foydalanish boʻyicha huquq va manfaatlariga zarar yetkazmaslik;</w:t>
      </w:r>
    </w:p>
    <w:p>
      <w:pPr>
        <w:jc w:val="both"/>
        <w:ind w:firstLine="425"/>
        <w:spacing w:after="0" w:line="276" w:lineRule="auto"/>
        <w:rPr>
          <w:sz w:val="28"/>
          <w:rFonts w:ascii="Times New Roman" w:hAnsi="Times New Roman"/>
        </w:rPr>
      </w:pPr>
      <w:r>
        <w:rPr>
          <w:sz w:val="28"/>
          <w:rFonts w:ascii="Times New Roman" w:hAnsi="Times New Roman"/>
        </w:rPr>
        <w:t xml:space="preserve">oʻziga tegishli boʻlgan bino hududidagi umumiy mulkning saqlanishini taʼminlash;</w:t>
      </w:r>
    </w:p>
    <w:p>
      <w:pPr>
        <w:jc w:val="both"/>
        <w:ind w:firstLine="425"/>
        <w:spacing w:after="0" w:line="276" w:lineRule="auto"/>
        <w:rPr>
          <w:sz w:val="28"/>
          <w:rFonts w:ascii="Times New Roman" w:hAnsi="Times New Roman"/>
        </w:rPr>
      </w:pPr>
      <w:r>
        <w:rPr>
          <w:sz w:val="28"/>
          <w:rFonts w:ascii="Times New Roman" w:hAnsi="Times New Roman"/>
        </w:rPr>
        <w:t xml:space="preserve">Shirkat tomonidan belgilangan umumiy mulkdan foydalanish qoidalariga rioya qilish;</w:t>
      </w:r>
    </w:p>
    <w:p>
      <w:pPr>
        <w:jc w:val="both"/>
        <w:ind w:firstLine="425"/>
        <w:spacing w:after="0" w:line="276" w:lineRule="auto"/>
        <w:rPr>
          <w:sz w:val="28"/>
          <w:rFonts w:ascii="Times New Roman" w:hAnsi="Times New Roman"/>
        </w:rPr>
      </w:pPr>
      <w:r>
        <w:rPr>
          <w:sz w:val="28"/>
          <w:rFonts w:ascii="Times New Roman" w:hAnsi="Times New Roman"/>
        </w:rPr>
        <w:t xml:space="preserve">oʻziga tegishli binodan maqsadli tarzda, texnik jihatdan soz, sanitariya talablariga muvofiq tarzda foydalanish, uni mukammal va joriy taʼmirlash ishlarini oʻz hisobidan bajarish;</w:t>
      </w:r>
    </w:p>
    <w:p>
      <w:pPr>
        <w:jc w:val="both"/>
        <w:ind w:firstLine="425"/>
        <w:spacing w:after="0" w:line="276" w:lineRule="auto"/>
        <w:rPr>
          <w:sz w:val="28"/>
          <w:rFonts w:ascii="Times New Roman" w:hAnsi="Times New Roman"/>
        </w:rPr>
      </w:pPr>
      <w:r>
        <w:rPr>
          <w:sz w:val="28"/>
          <w:rFonts w:ascii="Times New Roman" w:hAnsi="Times New Roman"/>
        </w:rPr>
        <w:t xml:space="preserve">oldindan xabardor qilib, oʻzi ishtirok etgan holda yoki oʻz vakili ishtirokida oʻziga tegishli binoda shirkat va ixtisoslashtirilgan tashkilotlar vakillari tomonidan umumiy mulkning bino chegarasidagi qismlarini koʻzdan kechirish, profilaktik, joriy va mukammal taʼmirlash, shuningdek avariya holatlarini bartaraf etish uchun darhol kirishga ruxsat berish;</w:t>
      </w:r>
    </w:p>
    <w:p>
      <w:pPr>
        <w:jc w:val="both"/>
        <w:ind w:firstLine="425"/>
        <w:spacing w:after="0" w:line="276" w:lineRule="auto"/>
        <w:rPr>
          <w:sz w:val="28"/>
          <w:rFonts w:ascii="Times New Roman" w:hAnsi="Times New Roman"/>
        </w:rPr>
      </w:pPr>
      <w:r>
        <w:rPr>
          <w:sz w:val="28"/>
          <w:rFonts w:ascii="Times New Roman" w:hAnsi="Times New Roman"/>
        </w:rPr>
        <w:t xml:space="preserve">Shirkat bilan oʻziga tegishli binoni rekonstruksiya qilish, tarxini qayta tuzish, qayta jihozlash ishlari boʻyicha kelishish;</w:t>
      </w:r>
    </w:p>
    <w:p>
      <w:pPr>
        <w:jc w:val="both"/>
        <w:ind w:firstLine="425"/>
        <w:spacing w:after="0" w:line="276" w:lineRule="auto"/>
        <w:rPr>
          <w:sz w:val="28"/>
          <w:rFonts w:ascii="Times New Roman" w:hAnsi="Times New Roman"/>
        </w:rPr>
      </w:pPr>
      <w:r>
        <w:rPr>
          <w:sz w:val="28"/>
          <w:rFonts w:ascii="Times New Roman" w:hAnsi="Times New Roman"/>
        </w:rPr>
        <w:t xml:space="preserve">haqiqiy turgan joyi oʻzgargani va bogʻlanish haqidagi maʼlumotlarni berish;</w:t>
      </w:r>
    </w:p>
    <w:p>
      <w:pPr>
        <w:jc w:val="both"/>
        <w:ind w:firstLine="425"/>
        <w:spacing w:after="0" w:line="276" w:lineRule="auto"/>
        <w:rPr>
          <w:sz w:val="28"/>
          <w:rFonts w:ascii="Times New Roman" w:hAnsi="Times New Roman"/>
        </w:rPr>
      </w:pPr>
      <w:r>
        <w:rPr>
          <w:sz w:val="28"/>
          <w:rFonts w:ascii="Times New Roman" w:hAnsi="Times New Roman"/>
        </w:rPr>
        <w:t xml:space="preserve">binoning ijaraga berilgani, shuningdek ijara shartnomasiga koʻra umumiy xarajatlarda ishtirok etish majburiyatlarini bergan-bermaganligi haqida 10 kun muddatda Shirkatni xabardor qilish;</w:t>
      </w:r>
    </w:p>
    <w:p>
      <w:pPr>
        <w:jc w:val="both"/>
        <w:ind w:firstLine="425"/>
        <w:spacing w:after="0" w:line="276" w:lineRule="auto"/>
        <w:rPr>
          <w:sz w:val="28"/>
          <w:rFonts w:ascii="Times New Roman" w:hAnsi="Times New Roman"/>
        </w:rPr>
      </w:pPr>
      <w:r>
        <w:rPr>
          <w:sz w:val="28"/>
          <w:rFonts w:ascii="Times New Roman" w:hAnsi="Times New Roman"/>
        </w:rPr>
        <w:t xml:space="preserve">umumiy mulkka va/yoki boshqa mulkdorlar mulkiga, shuningdek shirkat mulkiga oʻzi, ijarachi yoki binoni ijara shartnomasiga yoxud boshqa asoslarga muvofiq egallab turgan ijarachi yoki boshqa shaxslar tomonidan yetkazilgan zararni oʻz hisobidan bartaraf etish;</w:t>
      </w:r>
    </w:p>
    <w:p>
      <w:pPr>
        <w:jc w:val="both"/>
        <w:ind w:firstLine="425"/>
        <w:spacing w:after="0" w:line="276" w:lineRule="auto"/>
        <w:rPr>
          <w:sz w:val="28"/>
          <w:rFonts w:ascii="Times New Roman" w:hAnsi="Times New Roman"/>
        </w:rPr>
      </w:pPr>
      <w:r>
        <w:rPr>
          <w:sz w:val="28"/>
          <w:rFonts w:ascii="Times New Roman" w:hAnsi="Times New Roman"/>
        </w:rPr>
        <w:t xml:space="preserve">mulk huquqi asosida oʻziga tegishli boʻlgan mulkni sotish paytida qonunchilikda belgilangan hujjatlarga qoʻshimcha ravishda Shirkat va oʻzining Shirkat oldidagi majburiyatlari toʻgʻrisidagi maʼlumotlarni xaridorga taqdim etish;</w:t>
      </w:r>
    </w:p>
    <w:p>
      <w:pPr>
        <w:jc w:val="both"/>
        <w:ind w:firstLine="425"/>
        <w:spacing w:after="0" w:line="276" w:lineRule="auto"/>
        <w:rPr>
          <w:sz w:val="28"/>
          <w:rFonts w:ascii="Times New Roman" w:hAnsi="Times New Roman"/>
        </w:rPr>
      </w:pPr>
      <w:r>
        <w:rPr>
          <w:sz w:val="28"/>
          <w:rFonts w:ascii="Times New Roman" w:hAnsi="Times New Roman"/>
        </w:rPr>
        <w:t xml:space="preserve">Shirkatni binoga egalik qilish huquqi boshqa shaxsga oʻtayotgani haqida xabardor qilish va yangi mulkdor haqida maʼlumot berish.</w:t>
      </w: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{"Y":30}</w:instrText>
        <w:fldChar w:fldCharType="separate"/>
        <w:t xml:space="preserve">Mulkdorning boshqa majburiyatlari</w:t>
      </w:r>
      <w:r>
        <w:rPr>
          <w:vanish w:val="false"/>
          <w:sz w:val="28"/>
          <w:rFonts w:ascii="Times New Roman" w:hAnsi="Times New Roman"/>
        </w:rPr>
        <w:fldChar w:fldCharType="end"/>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III. Majburiy badallar miqdori va ularni toʻlash tartibi</w:t>
      </w:r>
    </w:p>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3.1. Mulkdorning umumiy xarajatlar boʻyicha har oylik majburiy badali miqdori Shirkat tomonidan har yili Shirkat aʼzolari umumiy yigʻilishi tasdiqlagan ish rejasi hamda Shirkat daromadlari va xarajatlarining yillik smetasi asosida hisoblab chiqiladi.</w:t>
      </w:r>
    </w:p>
    <w:p>
      <w:pPr>
        <w:jc w:val="both"/>
        <w:ind w:firstLine="425"/>
        <w:spacing w:after="0" w:line="276" w:lineRule="auto"/>
        <w:rPr>
          <w:sz w:val="28"/>
          <w:rFonts w:ascii="Times New Roman" w:hAnsi="Times New Roman"/>
        </w:rPr>
      </w:pPr>
      <w:r>
        <w:rPr>
          <w:sz w:val="28"/>
          <w:rFonts w:ascii="Times New Roman" w:hAnsi="Times New Roman"/>
        </w:rPr>
        <w:t xml:space="preserve">Shirkat 2 kun muddatda Mulkdorni Shirkat aʼzolarining umumiy yigʻilishi tasdiqlagan har oylik majburiy badal miqdori haqida xabardor qiladi.</w:t>
      </w:r>
    </w:p>
    <w:p>
      <w:pPr>
        <w:jc w:val="both"/>
        <w:ind w:firstLine="425"/>
        <w:spacing w:after="0" w:line="276" w:lineRule="auto"/>
        <w:rPr>
          <w:sz w:val="28"/>
          <w:rFonts w:ascii="Times New Roman" w:hAnsi="Times New Roman"/>
        </w:rPr>
      </w:pPr>
      <w:r>
        <w:rPr>
          <w:sz w:val="28"/>
          <w:rFonts w:ascii="Times New Roman" w:hAnsi="Times New Roman"/>
        </w:rPr>
        <w:t xml:space="preserve">3.2. Mulkdorlarning har oylik majburiy badallari Shirkatning hisob raqamiga joriy oyning 10-kunidan kechiktirmay, Shirkat tayyorlagan toʻlovnoma asosida toʻlanadi.</w:t>
      </w:r>
    </w:p>
    <w:p>
      <w:pPr>
        <w:jc w:val="both"/>
        <w:ind w:firstLine="425"/>
        <w:spacing w:after="0" w:line="276" w:lineRule="auto"/>
        <w:rPr>
          <w:sz w:val="28"/>
          <w:rFonts w:ascii="Times New Roman" w:hAnsi="Times New Roman"/>
        </w:rPr>
      </w:pPr>
      <w:r>
        <w:rPr>
          <w:sz w:val="28"/>
          <w:rFonts w:ascii="Times New Roman" w:hAnsi="Times New Roman"/>
        </w:rPr>
        <w:t xml:space="preserve">3.3. Yil davomida har oylik majburiy badallar miqdori Shirkat aʼzolarining umumiy yigʻilishi qaroriga koʻra oʻzgartirilishi mumkin.</w:t>
      </w:r>
    </w:p>
    <w:p>
      <w:pPr>
        <w:jc w:val="both"/>
        <w:ind w:firstLine="425"/>
        <w:spacing w:after="0" w:line="276" w:lineRule="auto"/>
        <w:rPr>
          <w:sz w:val="28"/>
          <w:rFonts w:ascii="Times New Roman" w:hAnsi="Times New Roman"/>
        </w:rPr>
      </w:pPr>
      <w:r>
        <w:rPr>
          <w:sz w:val="28"/>
          <w:rFonts w:ascii="Times New Roman" w:hAnsi="Times New Roman"/>
        </w:rPr>
        <w:t xml:space="preserve">3.4. Shirkat Shirkat aʼzolari umumiy yigʻilishi qarori bilan umumiy mulkni mukammal taʼmirlash yoki umumiy mulkni saqlash bilan bogʻliq boshqa maqsadlar uchun maqsadli majburiy yigʻim belgilashi mumkin.</w:t>
      </w:r>
    </w:p>
    <w:p>
      <w:pPr>
        <w:jc w:val="both"/>
        <w:ind w:firstLine="425"/>
        <w:spacing w:after="0" w:line="276" w:lineRule="auto"/>
        <w:rPr>
          <w:sz w:val="28"/>
          <w:rFonts w:ascii="Times New Roman" w:hAnsi="Times New Roman"/>
        </w:rPr>
      </w:pPr>
      <w:r>
        <w:rPr>
          <w:sz w:val="28"/>
          <w:rFonts w:ascii="Times New Roman" w:hAnsi="Times New Roman"/>
        </w:rPr>
        <w:t xml:space="preserve">Maqsadli yigʻim Shirkat aʼzolari umumiy yigʻilishi qarorida belgilangan tartibda va muddatda toʻlanadi.</w:t>
      </w:r>
    </w:p>
    <w:p>
      <w:pPr>
        <w:jc w:val="both"/>
        <w:ind w:firstLine="425"/>
        <w:spacing w:after="0" w:line="276" w:lineRule="auto"/>
        <w:rPr>
          <w:sz w:val="28"/>
          <w:rFonts w:ascii="Times New Roman" w:hAnsi="Times New Roman"/>
        </w:rPr>
      </w:pPr>
      <w:r>
        <w:rPr>
          <w:sz w:val="28"/>
          <w:rFonts w:ascii="Times New Roman" w:hAnsi="Times New Roman"/>
        </w:rPr>
        <w:t xml:space="preserve">3.5. Agar amalda qilingan umumiy xarajatlar umumiy mulk mulkdorlari tomonidan toʻlangan badallar summasidan oshib ketsa, Mulkdor xarajatlarning toʻlanmagan summasidagi oʻz ulushini Shirkat xabarnomasini olgan paytdan boshlab 10 kun mobaynida toʻlaydi.</w:t>
      </w:r>
    </w:p>
    <w:p>
      <w:pPr>
        <w:jc w:val="both"/>
        <w:ind w:firstLine="425"/>
        <w:spacing w:after="0" w:line="276" w:lineRule="auto"/>
        <w:rPr>
          <w:sz w:val="28"/>
          <w:rFonts w:ascii="Times New Roman" w:hAnsi="Times New Roman"/>
        </w:rPr>
      </w:pPr>
      <w:r>
        <w:rPr>
          <w:sz w:val="28"/>
          <w:rFonts w:ascii="Times New Roman" w:hAnsi="Times New Roman"/>
        </w:rPr>
        <w:t xml:space="preserve">Agar umumiy xarajatlar boʻyicha amalda qilingan xarajatlar umumiy mulk mulkdorlari tomonidan toʻlangan summadan kam boʻlsa, mablagʻlarning foydalanilmagan qismi umumiy mulkni kelgusidagi taʼmirlash ishlariga yoʻnaltiriladi.</w:t>
      </w:r>
    </w:p>
    <w:p>
      <w:pPr>
        <w:jc w:val="center"/>
        <w:ind w:firstLine="425"/>
        <w:spacing w:after="0" w:line="276" w:lineRule="auto"/>
        <w:rPr>
          <w:b/>
          <w:sz w:val="28"/>
          <w:rFonts w:ascii="Times New Roman" w:hAnsi="Times New Roman"/>
        </w:rPr>
      </w:pPr>
      <w:r>
        <w:rPr>
          <w:b/>
          <w:sz w:val="28"/>
          <w:rFonts w:ascii="Times New Roman" w:hAnsi="Times New Roman"/>
        </w:rPr>
        <w:t xml:space="preserve">IV. Tomonlarning javobgarligi</w:t>
      </w:r>
    </w:p>
    <w:p>
      <w:pPr>
        <w:jc w:val="center"/>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4.1. Tomonlar ushbu shartnoma boʻyicha oʻz zimmasiga olgan majburiyalarini bajarmaganlik uchun uning shartlariga koʻra va qonunchilik hujjatlariga muvofiq moddiy javob beradi.</w:t>
      </w:r>
    </w:p>
    <w:p>
      <w:pPr>
        <w:jc w:val="both"/>
        <w:ind w:firstLine="425"/>
        <w:spacing w:after="0" w:line="276" w:lineRule="auto"/>
        <w:rPr>
          <w:sz w:val="28"/>
          <w:rFonts w:ascii="Times New Roman" w:hAnsi="Times New Roman"/>
        </w:rPr>
      </w:pPr>
      <w:r>
        <w:rPr>
          <w:sz w:val="28"/>
          <w:rFonts w:ascii="Times New Roman" w:hAnsi="Times New Roman"/>
        </w:rPr>
        <w:t xml:space="preserve">4.2. Barcha turdagi zararlar yoki ziyonlar shirkat yoki uning xodimlarining notoʻgʻri xatti-harakati tufayli yuzaga kelmagan boʻlsa, Shirkat ular uchun javob bermaydi.</w:t>
      </w:r>
    </w:p>
    <w:p>
      <w:pPr>
        <w:jc w:val="both"/>
        <w:ind w:firstLine="425"/>
        <w:spacing w:after="0" w:line="276" w:lineRule="auto"/>
        <w:rPr>
          <w:sz w:val="28"/>
          <w:rFonts w:ascii="Times New Roman" w:hAnsi="Times New Roman"/>
        </w:rPr>
      </w:pPr>
      <w:r>
        <w:rPr>
          <w:sz w:val="28"/>
          <w:rFonts w:ascii="Times New Roman" w:hAnsi="Times New Roman"/>
        </w:rPr>
        <w:t xml:space="preserve">4.3. Shirkat yoki ixtisoslashtirilgan tashkilot vakiliga koʻzdan kechirish va xizmat koʻrsatish, taʼmirlash ishlarini bajarish uchun kirishga yoʻl qoʻymagan Mulkdor buning natijasida koʻrilgan zarar uchun moddiy javobgar boʻladi.</w:t>
      </w:r>
    </w:p>
    <w:p>
      <w:pPr>
        <w:jc w:val="both"/>
        <w:ind w:firstLine="425"/>
        <w:spacing w:after="0" w:line="276" w:lineRule="auto"/>
        <w:rPr>
          <w:sz w:val="28"/>
          <w:rFonts w:ascii="Times New Roman" w:hAnsi="Times New Roman"/>
        </w:rPr>
      </w:pPr>
      <w:r>
        <w:rPr>
          <w:sz w:val="28"/>
          <w:rFonts w:ascii="Times New Roman" w:hAnsi="Times New Roman"/>
        </w:rPr>
        <w:t xml:space="preserve">4.4. Ushbu shartnomada koʻzda tutilgan badallarni toʻlash muddati buzilgan taqdirda Mulkdor har bir kechiktirilgan kun uchun toʻlov muddati kechikkan summaning 0.5 foizi miqdorida penya toʻlaydi.</w:t>
      </w:r>
    </w:p>
    <w:p>
      <w:pPr>
        <w:jc w:val="both"/>
        <w:ind w:firstLine="425"/>
        <w:spacing w:after="0" w:line="276" w:lineRule="auto"/>
        <w:rPr>
          <w:sz w:val="28"/>
          <w:rFonts w:ascii="Times New Roman" w:hAnsi="Times New Roman"/>
        </w:rPr>
      </w:pPr>
      <w:r>
        <w:rPr>
          <w:sz w:val="28"/>
          <w:rFonts w:ascii="Times New Roman" w:hAnsi="Times New Roman"/>
        </w:rPr>
        <w:t xml:space="preserve">4.5. Binodan foydalanmaslik va/yoki umumiy mulkdan (yoki uning qismlaridan) foydalanishdan bosh tortish Mulkdorni ushbu shartnoma boʻyicha majburiyatlarini bajarishdan ozod etmaydi.</w:t>
      </w:r>
    </w:p>
    <w:p>
      <w:pPr>
        <w:jc w:val="both"/>
        <w:ind w:firstLine="425"/>
        <w:spacing w:after="0" w:line="276" w:lineRule="auto"/>
        <w:rPr>
          <w:sz w:val="28"/>
          <w:rFonts w:ascii="Times New Roman" w:hAnsi="Times New Roman"/>
        </w:rPr>
      </w:pPr>
      <w:r>
        <w:rPr>
          <w:sz w:val="28"/>
          <w:rFonts w:ascii="Times New Roman" w:hAnsi="Times New Roman"/>
        </w:rPr>
        <w:t xml:space="preserve">4.6. Tomonlar bartaraf etib boʻlmaydigan vaziyatlar (fors-major) oqibatida ushbu shartnoma boʻyicha majburiyatlarni qisman yoki toʻliq bajarmaganlik uchun javobgarlikdan ozod etiladi.</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V. Nizolarni hal etish</w:t>
      </w:r>
    </w:p>
    <w:p>
      <w:pPr>
        <w:jc w:val="center"/>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5.1.Ushbu shartnoma shartlarini bajarish boʻyicha barcha eʼtirozlarni Tomonlar yozma tarzda rasmiylashtirishi va shaxsan vakolatli shaxsga tilxat orqali topshirishi yoki ikkinchi Tomonga buyurtma xat orqali yetkazishi kerak.</w:t>
      </w:r>
    </w:p>
    <w:p>
      <w:pPr>
        <w:jc w:val="both"/>
        <w:ind w:firstLine="425"/>
        <w:spacing w:after="0" w:line="276" w:lineRule="auto"/>
        <w:rPr>
          <w:sz w:val="28"/>
          <w:rFonts w:ascii="Times New Roman" w:hAnsi="Times New Roman"/>
        </w:rPr>
      </w:pPr>
      <w:r>
        <w:rPr>
          <w:sz w:val="28"/>
          <w:rFonts w:ascii="Times New Roman" w:hAnsi="Times New Roman"/>
        </w:rPr>
        <w:t xml:space="preserve">5.2. Ushbu shartnoma boʻyicha Tomonlar oʻrtasidagi nizolar Mulkdor bilan Shirkat boshqaruvi oʻrtasidagi muzokaralar yoʻli bilan yoki Shirkat aʼzolarining umumiy yigʻilishida yoki agar Shirkatga bittadan ortiq uydagi turar joy mulkdorlari birlashgan boʻlsa — uydagi turar joy mulkdorlari yigʻilishida hal qilinadi, kelishuvga erishilmasa qonunchilik hujjatlarida belgilangan tartibda sudda hal qilinadi.</w:t>
      </w:r>
    </w:p>
    <w:p>
      <w:pPr>
        <w:jc w:val="both"/>
        <w:ind w:firstLine="425"/>
        <w:spacing w:after="0" w:line="276" w:lineRule="auto"/>
        <w:rPr>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VI. Shartnomaning amal qilish muddati, shartnomani oʻzgartirish va toʻxtatish</w:t>
      </w:r>
    </w:p>
    <w:p>
      <w:pPr>
        <w:jc w:val="center"/>
        <w:ind w:firstLine="425"/>
        <w:spacing w:after="0" w:line="276" w:lineRule="auto"/>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6.1. Ushbu shartnoma tomonlar imzolagandan boshlab </w:t>
      </w:r>
      <w:r>
        <w:rPr>
          <w:vanish w:val="false"/>
          <w:sz w:val="28"/>
          <w:rFonts w:ascii="Times New Roman" w:hAnsi="Times New Roman"/>
        </w:rPr>
        <w:fldChar w:fldCharType="begin"/>
        <w:instrText xml:space="preserve">X {"Y":31}</w:instrText>
        <w:fldChar w:fldCharType="separate"/>
        <w:t xml:space="preserve">Shartnomaning amal qilish muddati</w:t>
      </w:r>
      <w:r>
        <w:rPr>
          <w:vanish w:val="false"/>
          <w:sz w:val="28"/>
          <w:rFonts w:ascii="Times New Roman" w:hAnsi="Times New Roman"/>
        </w:rPr>
        <w:fldChar w:fldCharType="end"/>
      </w:r>
      <w:r>
        <w:rPr>
          <w:sz w:val="28"/>
          <w:rFonts w:ascii="Times New Roman" w:hAnsi="Times New Roman"/>
        </w:rPr>
        <w:t xml:space="preserve">gacha muddatga tuzildi.</w:t>
      </w:r>
    </w:p>
    <w:p>
      <w:pPr>
        <w:jc w:val="both"/>
        <w:ind w:firstLine="425"/>
        <w:spacing w:after="0" w:line="276" w:lineRule="auto"/>
        <w:rPr>
          <w:sz w:val="28"/>
          <w:rFonts w:ascii="Times New Roman" w:hAnsi="Times New Roman"/>
        </w:rPr>
      </w:pPr>
      <w:r>
        <w:rPr>
          <w:sz w:val="28"/>
          <w:rFonts w:ascii="Times New Roman" w:hAnsi="Times New Roman"/>
        </w:rPr>
        <w:t xml:space="preserve">6.2. Tomonlardan biri Shartnoma shartlarini oʻzgartirish boʻyicha ariza bermagan taqdirda uning amal qilish muddati shartnomada belgilangan muddat va oʻsha shartlar boʻyicha uzaytirilgan hisoblanadi (har yili belgilanadigan majburiy badallar miqdori bundan mustasno).</w:t>
      </w:r>
    </w:p>
    <w:p>
      <w:pPr>
        <w:jc w:val="both"/>
        <w:ind w:firstLine="425"/>
        <w:spacing w:after="0" w:line="276" w:lineRule="auto"/>
        <w:rPr>
          <w:sz w:val="28"/>
          <w:rFonts w:ascii="Times New Roman" w:hAnsi="Times New Roman"/>
        </w:rPr>
      </w:pPr>
      <w:r>
        <w:rPr>
          <w:sz w:val="28"/>
          <w:rFonts w:ascii="Times New Roman" w:hAnsi="Times New Roman"/>
        </w:rPr>
        <w:t xml:space="preserve">6.3. Tomonlar oʻzaro kelishuvga binoan ushbu Shartnomaga qonun hujjatlari talablariga va Shirkat aʼzolarining umumiy yigʻilishi qarorlariga zid boʻlmagan oʻzgartirishlar kiritish huquqiga ega.</w:t>
      </w:r>
    </w:p>
    <w:p>
      <w:pPr>
        <w:jc w:val="both"/>
        <w:ind w:firstLine="425"/>
        <w:spacing w:after="0" w:line="276" w:lineRule="auto"/>
        <w:rPr>
          <w:sz w:val="28"/>
          <w:rFonts w:ascii="Times New Roman" w:hAnsi="Times New Roman"/>
        </w:rPr>
      </w:pPr>
      <w:r>
        <w:rPr>
          <w:sz w:val="28"/>
          <w:rFonts w:ascii="Times New Roman" w:hAnsi="Times New Roman"/>
        </w:rPr>
        <w:t xml:space="preserve">6.4. Tomonlarning ushbu Shartnomaga kiritiladigan oʻzgartirish va qoʻshimchalar toʻgʻrisidagi bitimi shartnoma kabi shaklda rasmiylashtiriladi.</w:t>
      </w:r>
    </w:p>
    <w:p>
      <w:pPr>
        <w:jc w:val="both"/>
        <w:ind w:firstLine="425"/>
        <w:spacing w:after="0" w:line="276" w:lineRule="auto"/>
        <w:rPr>
          <w:sz w:val="28"/>
          <w:rFonts w:ascii="Times New Roman" w:hAnsi="Times New Roman"/>
        </w:rPr>
      </w:pPr>
      <w:r>
        <w:rPr>
          <w:sz w:val="28"/>
          <w:rFonts w:ascii="Times New Roman" w:hAnsi="Times New Roman"/>
        </w:rPr>
        <w:t xml:space="preserve">6.5. Binoga egalik qilish huquqi muddatidan oldin tugagan taqdirda shartnoma muddatidan oldin bekor qilinishi mumkin.</w:t>
      </w:r>
    </w:p>
    <w:p>
      <w:pPr>
        <w:jc w:val="center"/>
        <w:ind w:firstLine="425"/>
        <w:spacing w:after="0" w:line="276" w:lineRule="auto"/>
        <w:rPr>
          <w:b/>
          <w:sz w:val="28"/>
          <w:rFonts w:ascii="Times New Roman" w:hAnsi="Times New Roman"/>
        </w:rPr>
      </w:pPr>
    </w:p>
    <w:p>
      <w:pPr>
        <w:jc w:val="center"/>
        <w:ind w:firstLine="425"/>
        <w:spacing w:after="0" w:line="276" w:lineRule="auto"/>
        <w:rPr>
          <w:b/>
          <w:sz w:val="28"/>
          <w:rFonts w:ascii="Times New Roman" w:hAnsi="Times New Roman"/>
        </w:rPr>
      </w:pPr>
      <w:r>
        <w:rPr>
          <w:b/>
          <w:sz w:val="28"/>
          <w:rFonts w:ascii="Times New Roman" w:hAnsi="Times New Roman"/>
        </w:rPr>
        <w:t xml:space="preserve">VII. Boshqa shartlar</w:t>
      </w:r>
    </w:p>
    <w:p>
      <w:pPr>
        <w:jc w:val="center"/>
        <w:ind w:firstLine="425"/>
        <w:spacing w:after="0" w:line="276" w:lineRule="auto"/>
        <w:rPr>
          <w:b/>
          <w:sz w:val="28"/>
          <w:rFonts w:ascii="Times New Roman" w:hAnsi="Times New Roman"/>
        </w:rPr>
      </w:pPr>
    </w:p>
    <w:p>
      <w:pPr>
        <w:jc w:val="both"/>
        <w:ind w:firstLine="425"/>
        <w:spacing w:after="0" w:line="276" w:lineRule="auto"/>
        <w:rPr>
          <w:color w:val="000000"/>
          <w:sz w:val="28"/>
          <w:rFonts w:ascii="Times New Roman" w:hAnsi="Times New Roman"/>
        </w:rPr>
      </w:pPr>
      <w:r>
        <w:rPr>
          <w:sz w:val="28"/>
          <w:rFonts w:ascii="Times New Roman" w:hAnsi="Times New Roman"/>
        </w:rPr>
        <w:t xml:space="preserve">7. Mazkur shartnoma imzolangan vaqtidan boshlab tuzilgan hisoblanadi, bir xil yuridik kuchga ega boʻlgan ikki nusxada tuzilgan, bir nusxadan </w:t>
      </w:r>
      <w:r>
        <w:rPr>
          <w:color w:val="000000"/>
          <w:sz w:val="28"/>
          <w:rFonts w:ascii="Times New Roman" w:hAnsi="Times New Roman"/>
        </w:rPr>
        <w:t xml:space="preserve">Shirkatda va Mulkdorda saqlanadi.</w:t>
      </w:r>
    </w:p>
    <w:p>
      <w:pPr>
        <w:jc w:val="both"/>
        <w:ind w:firstLine="425"/>
        <w:spacing w:after="0" w:line="276" w:lineRule="auto"/>
        <w:rPr>
          <w:color w:val="000000"/>
          <w:sz w:val="28"/>
          <w:rFonts w:ascii="Times New Roman" w:hAnsi="Times New Roman"/>
        </w:rPr>
      </w:pPr>
    </w:p>
    <w:p>
      <w:pPr>
        <w:jc w:val="center"/>
        <w:spacing w:after="60" w:line="240" w:lineRule="auto"/>
        <w:rPr>
          <w:b/>
          <w:sz w:val="28"/>
          <w:rFonts w:ascii="Times New Roman" w:hAnsi="Times New Roman"/>
        </w:rPr>
      </w:pPr>
      <w:r>
        <w:rPr>
          <w:b/>
          <w:sz w:val="28"/>
          <w:rFonts w:ascii="Times New Roman" w:hAnsi="Times New Roman"/>
        </w:rPr>
        <w:t xml:space="preserve">VIII. Tomonlarning manzillari</w:t>
      </w:r>
    </w:p>
    <w:p>
      <w:pPr>
        <w:jc w:val="center"/>
        <w:spacing w:after="60" w:line="240" w:lineRule="auto"/>
        <w:rPr>
          <w:b/>
          <w:sz w:val="28"/>
          <w:rFonts w:ascii="Times New Roman" w:hAnsi="Times New Roman"/>
        </w:rPr>
      </w:pP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680"/>
        <w:gridCol w:w="2710"/>
        <w:gridCol w:w="283"/>
        <w:gridCol w:w="2835"/>
        <w:gridCol w:w="1837"/>
      </w:tblGrid>
      <w:tr>
        <w:tc>
          <w:tcPr>
            <w:tcW w:w="4390" w:type="dxa"/>
            <w:gridSpan w:val="2"/>
          </w:tcPr>
          <w:p>
            <w:pPr>
              <w:jc w:val="center"/>
              <w:spacing w:line="288" w:lineRule="auto"/>
              <w:rPr>
                <w:b/>
                <w:sz w:val="28"/>
                <w:rFonts w:ascii="Times New Roman" w:hAnsi="Times New Roman"/>
              </w:rPr>
            </w:pPr>
            <w:r>
              <w:rPr>
                <w:b/>
                <w:sz w:val="28"/>
                <w:rFonts w:ascii="Times New Roman" w:hAnsi="Times New Roman"/>
              </w:rPr>
              <w:t>Shirkat</w:t>
            </w:r>
          </w:p>
        </w:tc>
        <w:tc>
          <w:tcPr>
            <w:tcW w:w="283" w:type="dxa"/>
          </w:tcPr>
          <w:p>
            <w:pPr>
              <w:jc w:val="center"/>
              <w:spacing w:line="288" w:lineRule="auto"/>
              <w:rPr>
                <w:b/>
                <w:sz w:val="28"/>
                <w:rFonts w:ascii="Times New Roman" w:hAnsi="Times New Roman"/>
              </w:rPr>
            </w:pPr>
          </w:p>
        </w:tc>
        <w:tc>
          <w:tcPr>
            <w:tcW w:w="4672" w:type="dxa"/>
            <w:gridSpan w:val="2"/>
          </w:tcPr>
          <w:p>
            <w:pPr>
              <w:jc w:val="center"/>
              <w:spacing w:line="288" w:lineRule="auto"/>
              <w:rPr>
                <w:b/>
                <w:sz w:val="28"/>
                <w:rFonts w:ascii="Times New Roman" w:hAnsi="Times New Roman"/>
              </w:rPr>
            </w:pPr>
            <w:r>
              <w:rPr>
                <w:b/>
                <w:sz w:val="28"/>
                <w:rFonts w:ascii="Times New Roman" w:hAnsi="Times New Roman"/>
              </w:rPr>
              <w:t>Mulkdor:</w:t>
            </w:r>
          </w:p>
        </w:tc>
      </w:tr>
      <w:tr>
        <w:tc>
          <w:tcPr>
            <w:tcW w:w="4390"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{"Y":9}</w:instrText>
              <w:fldChar w:fldCharType="separate"/>
              <w:t xml:space="preserve">Shirkat manzili</w:t>
            </w:r>
            <w:r>
              <w:rPr>
                <w:vanish w:val="false"/>
                <w:sz w:val="28"/>
                <w:rFonts w:ascii="Times New Roman" w:hAnsi="Times New Roman"/>
              </w:rPr>
              <w:fldChar w:fldCharType="end"/>
            </w:r>
          </w:p>
        </w:tc>
        <w:tc>
          <w:tcPr>
            <w:tcW w:w="283" w:type="dxa"/>
          </w:tcPr>
          <w:p>
            <w:pPr>
              <w:jc w:val="center"/>
              <w:spacing w:line="288" w:lineRule="auto"/>
              <w:rPr>
                <w:b/>
                <w:sz w:val="28"/>
                <w:rFonts w:ascii="Times New Roman" w:hAnsi="Times New Roman"/>
              </w:rPr>
            </w:pPr>
          </w:p>
        </w:tc>
        <w:tc>
          <w:tcPr>
            <w:tcW w:w="4672"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{"Y":18}</w:instrText>
              <w:fldChar w:fldCharType="separate"/>
              <w:t xml:space="preserve">Mulkdor tashkilotning manzili</w:t>
            </w:r>
            <w:r>
              <w:rPr>
                <w:vanish w:val="false"/>
                <w:sz w:val="28"/>
                <w:rFonts w:ascii="Times New Roman" w:hAnsi="Times New Roman"/>
              </w:rPr>
              <w:fldChar w:fldCharType="end"/>
            </w:r>
          </w:p>
        </w:tc>
      </w:tr>
      <w:tr>
        <w:tc>
          <w:tcPr>
            <w:tcW w:w="4390"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{"Y":10}</w:instrText>
              <w:fldChar w:fldCharType="separate"/>
              <w:t xml:space="preserve">Shirkatning hisob raqami</w:t>
            </w:r>
            <w:r>
              <w:rPr>
                <w:vanish w:val="false"/>
                <w:sz w:val="28"/>
                <w:rFonts w:ascii="Times New Roman" w:hAnsi="Times New Roman"/>
              </w:rPr>
              <w:fldChar w:fldCharType="end"/>
            </w:r>
          </w:p>
        </w:tc>
        <w:tc>
          <w:tcPr>
            <w:tcW w:w="283" w:type="dxa"/>
          </w:tcPr>
          <w:p>
            <w:pPr>
              <w:jc w:val="center"/>
              <w:spacing w:line="288" w:lineRule="auto"/>
              <w:rPr>
                <w:b/>
                <w:sz w:val="28"/>
                <w:rFonts w:ascii="Times New Roman" w:hAnsi="Times New Roman"/>
              </w:rPr>
            </w:pPr>
          </w:p>
        </w:tc>
        <w:tc>
          <w:tcPr>
            <w:tcW w:w="4672"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{"Y":19}</w:instrText>
              <w:fldChar w:fldCharType="separate"/>
              <w:t xml:space="preserve">Mulkdorning hisob raqami</w:t>
            </w:r>
            <w:r>
              <w:rPr>
                <w:vanish w:val="false"/>
                <w:sz w:val="28"/>
                <w:rFonts w:ascii="Times New Roman" w:hAnsi="Times New Roman"/>
              </w:rPr>
              <w:fldChar w:fldCharType="end"/>
            </w:r>
          </w:p>
        </w:tc>
      </w:tr>
      <w:tr>
        <w:tc>
          <w:tcPr>
            <w:tcW w:w="4390" w:type="dxa"/>
            <w:gridSpan w:val="2"/>
          </w:tcPr>
          <w:p>
            <w:pPr>
              <w:spacing w:line="288" w:lineRule="auto"/>
              <w:rPr>
                <w:b/>
                <w:sz w:val="28"/>
                <w:rFonts w:ascii="Times New Roman" w:hAnsi="Times New Roman"/>
              </w:rPr>
            </w:pPr>
            <w:r>
              <w:rPr>
                <w:sz w:val="28"/>
                <w:rFonts w:ascii="Times New Roman" w:hAnsi="Times New Roman"/>
              </w:rPr>
              <w:t xml:space="preserve">Bank kodi: </w:t>
            </w:r>
            <w:r>
              <w:rPr>
                <w:vanish w:val="false"/>
                <w:sz w:val="28"/>
                <w:rFonts w:ascii="Times New Roman" w:hAnsi="Times New Roman"/>
              </w:rPr>
              <w:fldChar w:fldCharType="begin"/>
              <w:instrText xml:space="preserve">X {"Y":11}</w:instrText>
              <w:fldChar w:fldCharType="separate"/>
              <w:t xml:space="preserve">Pul operatsiyalarini amalga oshiruvchi bank kodi</w:t>
            </w:r>
            <w:r>
              <w:rPr>
                <w:vanish w:val="false"/>
                <w:sz w:val="28"/>
                <w:rFonts w:ascii="Times New Roman" w:hAnsi="Times New Roman"/>
              </w:rPr>
              <w:fldChar w:fldCharType="end"/>
            </w:r>
          </w:p>
        </w:tc>
        <w:tc>
          <w:tcPr>
            <w:tcW w:w="283" w:type="dxa"/>
          </w:tcPr>
          <w:p>
            <w:pPr>
              <w:jc w:val="center"/>
              <w:spacing w:line="288" w:lineRule="auto"/>
              <w:rPr>
                <w:b/>
                <w:sz w:val="28"/>
                <w:rFonts w:ascii="Times New Roman" w:hAnsi="Times New Roman"/>
              </w:rPr>
            </w:pPr>
          </w:p>
        </w:tc>
        <w:tc>
          <w:tcPr>
            <w:tcW w:w="4672" w:type="dxa"/>
            <w:gridSpan w:val="2"/>
          </w:tcPr>
          <w:p>
            <w:pPr>
              <w:spacing w:line="288" w:lineRule="auto"/>
              <w:rPr>
                <w:b/>
                <w:sz w:val="28"/>
                <w:rFonts w:ascii="Times New Roman" w:hAnsi="Times New Roman"/>
              </w:rPr>
            </w:pPr>
            <w:r>
              <w:rPr>
                <w:sz w:val="28"/>
                <w:rFonts w:ascii="Times New Roman" w:hAnsi="Times New Roman"/>
              </w:rPr>
              <w:t xml:space="preserve">Bank kodi:</w:t>
            </w:r>
            <w:r>
              <w:rPr>
                <w:b/>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t xml:space="preserve">Pul operatsiyalarini amalga oshiruvchi bank kodi</w:t>
            </w:r>
            <w:r>
              <w:rPr>
                <w:vanish w:val="false"/>
                <w:sz w:val="28"/>
                <w:rFonts w:ascii="Times New Roman" w:hAnsi="Times New Roman"/>
              </w:rPr>
              <w:fldChar w:fldCharType="end"/>
            </w:r>
          </w:p>
        </w:tc>
      </w:tr>
      <w:tr>
        <w:tc>
          <w:tcPr>
            <w:tcW w:w="4390"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t xml:space="preserve">Shirkatning STIR raqami</w:t>
            </w:r>
            <w:r>
              <w:rPr>
                <w:vanish w:val="false"/>
                <w:sz w:val="28"/>
                <w:rFonts w:ascii="Times New Roman" w:hAnsi="Times New Roman"/>
              </w:rPr>
              <w:fldChar w:fldCharType="end"/>
            </w:r>
          </w:p>
        </w:tc>
        <w:tc>
          <w:tcPr>
            <w:tcW w:w="283" w:type="dxa"/>
          </w:tcPr>
          <w:p>
            <w:pPr>
              <w:jc w:val="center"/>
              <w:spacing w:line="288" w:lineRule="auto"/>
              <w:rPr>
                <w:b/>
                <w:sz w:val="28"/>
                <w:rFonts w:ascii="Times New Roman" w:hAnsi="Times New Roman"/>
              </w:rPr>
            </w:pPr>
          </w:p>
        </w:tc>
        <w:tc>
          <w:tcPr>
            <w:tcW w:w="4672"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t xml:space="preserve">Mulkdorning STIR raqami</w:t>
            </w:r>
            <w:r>
              <w:rPr>
                <w:vanish w:val="false"/>
                <w:sz w:val="28"/>
                <w:rFonts w:ascii="Times New Roman" w:hAnsi="Times New Roman"/>
              </w:rPr>
              <w:fldChar w:fldCharType="end"/>
            </w:r>
          </w:p>
        </w:tc>
      </w:tr>
      <w:tr>
        <w:tc>
          <w:tcPr>
            <w:tcW w:w="4390" w:type="dxa"/>
            <w:gridSpan w:val="2"/>
          </w:tcPr>
          <w:p>
            <w:pPr>
              <w:spacing w:line="288" w:lineRule="auto"/>
              <w:rPr>
                <w:b/>
                <w:sz w:val="28"/>
                <w:rFonts w:ascii="Times New Roman" w:hAnsi="Times New Roman"/>
              </w:rPr>
            </w:pPr>
            <w:r>
              <w:rPr>
                <w:sz w:val="28"/>
                <w:rFonts w:ascii="Times New Roman" w:hAnsi="Times New Roman"/>
              </w:rPr>
              <w:t xml:space="preserve">Telefon telefon </w:t>
            </w:r>
            <w:r>
              <w:rPr>
                <w:vanish w:val="false"/>
                <w:sz w:val="28"/>
                <w:rFonts w:ascii="Times New Roman" w:hAnsi="Times New Roman"/>
              </w:rPr>
              <w:fldChar w:fldCharType="begin"/>
              <w:instrText xml:space="preserve">X {"Y":13}</w:instrText>
              <w:fldChar w:fldCharType="separate"/>
              <w:t xml:space="preserve">Shirkatning telefon raqami</w:t>
            </w:r>
            <w:r>
              <w:rPr>
                <w:vanish w:val="false"/>
                <w:sz w:val="28"/>
                <w:rFonts w:ascii="Times New Roman" w:hAnsi="Times New Roman"/>
              </w:rPr>
              <w:fldChar w:fldCharType="end"/>
            </w:r>
          </w:p>
        </w:tc>
        <w:tc>
          <w:tcPr>
            <w:tcW w:w="283" w:type="dxa"/>
          </w:tcPr>
          <w:p>
            <w:pPr>
              <w:jc w:val="center"/>
              <w:spacing w:line="288" w:lineRule="auto"/>
              <w:rPr>
                <w:b/>
                <w:sz w:val="28"/>
                <w:rFonts w:ascii="Times New Roman" w:hAnsi="Times New Roman"/>
              </w:rPr>
            </w:pPr>
          </w:p>
        </w:tc>
        <w:tc>
          <w:tcPr>
            <w:tcW w:w="4672" w:type="dxa"/>
            <w:gridSpan w:val="2"/>
          </w:tcPr>
          <w:p>
            <w:pPr>
              <w:spacing w:line="288" w:lineRule="auto"/>
              <w:rPr>
                <w:b/>
                <w:sz w:val="28"/>
                <w:rFonts w:ascii="Times New Roman" w:hAnsi="Times New Roman"/>
              </w:rPr>
            </w:pPr>
            <w:r>
              <w:rPr>
                <w:sz w:val="28"/>
                <w:rFonts w:ascii="Times New Roman" w:hAnsi="Times New Roman"/>
              </w:rPr>
              <w:t xml:space="preserve">Telefo telefon </w:t>
            </w:r>
            <w:r>
              <w:rPr>
                <w:vanish w:val="false"/>
                <w:sz w:val="28"/>
                <w:rFonts w:ascii="Times New Roman" w:hAnsi="Times New Roman"/>
              </w:rPr>
              <w:fldChar w:fldCharType="begin"/>
              <w:instrText xml:space="preserve">X {"Y":22}</w:instrText>
              <w:fldChar w:fldCharType="separate"/>
              <w:t xml:space="preserve">Mulkdorning telefon raqami</w:t>
            </w:r>
            <w:r>
              <w:rPr>
                <w:vanish w:val="false"/>
                <w:sz w:val="28"/>
                <w:rFonts w:ascii="Times New Roman" w:hAnsi="Times New Roman"/>
              </w:rPr>
              <w:fldChar w:fldCharType="end"/>
            </w:r>
          </w:p>
        </w:tc>
      </w:tr>
      <w:tr>
        <w:tc>
          <w:tcPr>
            <w:tcW w:w="1680" w:type="dxa"/>
          </w:tcPr>
          <w:p>
            <w:pPr>
              <w:spacing w:line="288" w:lineRule="auto"/>
              <w:rPr>
                <w:b/>
                <w:sz w:val="28"/>
                <w:rFonts w:ascii="Times New Roman" w:hAnsi="Times New Roman"/>
              </w:rPr>
            </w:pPr>
          </w:p>
          <w:p>
            <w:pPr>
              <w:spacing w:line="288" w:lineRule="auto"/>
              <w:rPr>
                <w:b/>
                <w:sz w:val="28"/>
                <w:rFonts w:ascii="Times New Roman" w:hAnsi="Times New Roman"/>
              </w:rPr>
            </w:pPr>
            <w:r>
              <w:rPr>
                <w:vanish w:val="false"/>
                <w:sz w:val="28"/>
                <w:rFonts w:ascii="Times New Roman" w:hAnsi="Times New Roman"/>
              </w:rPr>
              <w:fldChar w:fldCharType="begin"/>
              <w:instrText xml:space="preserve">X {"Y":8}</w:instrText>
              <w:fldChar w:fldCharType="separate"/>
              <w:t xml:space="preserve">Shirkat raisining F.I.O.si</w:t>
            </w:r>
            <w:r>
              <w:rPr>
                <w:vanish w:val="false"/>
                <w:sz w:val="28"/>
                <w:rFonts w:ascii="Times New Roman" w:hAnsi="Times New Roman"/>
              </w:rPr>
              <w:fldChar w:fldCharType="end"/>
            </w:r>
          </w:p>
        </w:tc>
        <w:tc>
          <w:tcPr>
            <w:tcW w:w="2710" w:type="dxa"/>
          </w:tcPr>
          <w:p>
            <w:pPr>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t>___________</w:t>
            </w:r>
          </w:p>
        </w:tc>
        <w:tc>
          <w:tcPr>
            <w:tcW w:w="283" w:type="dxa"/>
          </w:tcPr>
          <w:p>
            <w:pPr>
              <w:jc w:val="center"/>
              <w:spacing w:line="288" w:lineRule="auto"/>
              <w:rPr>
                <w:b/>
                <w:sz w:val="28"/>
                <w:rFonts w:ascii="Times New Roman" w:hAnsi="Times New Roman"/>
              </w:rPr>
            </w:pPr>
          </w:p>
        </w:tc>
        <w:tc>
          <w:tcPr>
            <w:tcW w:w="2835" w:type="dxa"/>
          </w:tcPr>
          <w:p>
            <w:pPr>
              <w:spacing w:line="288" w:lineRule="auto"/>
              <w:rPr>
                <w:b/>
                <w:sz w:val="28"/>
                <w:rFonts w:ascii="Times New Roman" w:hAnsi="Times New Roman"/>
              </w:rPr>
            </w:pPr>
          </w:p>
          <w:p>
            <w:pPr>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Mulkdor tashkilot direktorining F.I.O.si</w:t>
            </w:r>
            <w:r>
              <w:rPr>
                <w:vanish w:val="false"/>
                <w:sz w:val="28"/>
                <w:rFonts w:ascii="Times New Roman" w:hAnsi="Times New Roman"/>
              </w:rPr>
              <w:fldChar w:fldCharType="end"/>
            </w:r>
            <w:r>
              <w:rPr>
                <w:sz w:val="28"/>
                <w:rFonts w:ascii="Times New Roman" w:hAnsi="Times New Roman"/>
              </w:rPr>
              <w:t xml:space="preserve"> </w:t>
            </w:r>
          </w:p>
        </w:tc>
        <w:tc>
          <w:tcPr>
            <w:tcW w:w="1837" w:type="dxa"/>
          </w:tcPr>
          <w:p>
            <w:pPr>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t>___________</w:t>
            </w:r>
          </w:p>
        </w:tc>
      </w:tr>
      <w:tr>
        <w:tc>
          <w:tcPr>
            <w:tcW w:w="1680" w:type="dxa"/>
          </w:tcPr>
          <w:p>
            <w:pPr>
              <w:spacing w:line="288" w:lineRule="auto"/>
              <w:rPr>
                <w:b/>
                <w:sz w:val="28"/>
                <w:rFonts w:ascii="Times New Roman" w:hAnsi="Times New Roman"/>
              </w:rPr>
            </w:pPr>
          </w:p>
        </w:tc>
        <w:tc>
          <w:tcPr>
            <w:tcW w:w="2710" w:type="dxa"/>
          </w:tcPr>
          <w:p>
            <w:pPr>
              <w:jc w:val="center"/>
              <w:spacing w:line="288" w:lineRule="auto"/>
              <w:rPr>
                <w:i/>
                <w:sz w:val="24"/>
                <w:rFonts w:ascii="Times New Roman" w:hAnsi="Times New Roman"/>
              </w:rPr>
            </w:pPr>
            <w:r>
              <w:rPr>
                <w:i/>
                <w:sz w:val="24"/>
                <w:rFonts w:ascii="Times New Roman" w:hAnsi="Times New Roman"/>
              </w:rPr>
              <w:t xml:space="preserve">(Imzo, M.Oʻ)</w:t>
            </w:r>
          </w:p>
        </w:tc>
        <w:tc>
          <w:tcPr>
            <w:tcW w:w="283" w:type="dxa"/>
          </w:tcPr>
          <w:p>
            <w:pPr>
              <w:jc w:val="center"/>
              <w:spacing w:line="288" w:lineRule="auto"/>
              <w:rPr>
                <w:b/>
                <w:sz w:val="28"/>
                <w:rFonts w:ascii="Times New Roman" w:hAnsi="Times New Roman"/>
              </w:rPr>
            </w:pPr>
          </w:p>
        </w:tc>
        <w:tc>
          <w:tcPr>
            <w:tcW w:w="2835" w:type="dxa"/>
          </w:tcPr>
          <w:p>
            <w:pPr>
              <w:spacing w:line="288" w:lineRule="auto"/>
              <w:rPr>
                <w:b/>
                <w:sz w:val="28"/>
                <w:rFonts w:ascii="Times New Roman" w:hAnsi="Times New Roman"/>
              </w:rPr>
            </w:pPr>
          </w:p>
        </w:tc>
        <w:tc>
          <w:tcPr>
            <w:tcW w:w="1837" w:type="dxa"/>
          </w:tcPr>
          <w:p>
            <w:pPr>
              <w:jc w:val="center"/>
              <w:spacing w:line="288" w:lineRule="auto"/>
              <w:rPr>
                <w:b/>
                <w:sz w:val="28"/>
                <w:rFonts w:ascii="Times New Roman" w:hAnsi="Times New Roman"/>
              </w:rPr>
            </w:pPr>
            <w:r>
              <w:rPr>
                <w:i/>
                <w:sz w:val="24"/>
                <w:rFonts w:ascii="Times New Roman" w:hAnsi="Times New Roman"/>
              </w:rPr>
              <w:t xml:space="preserve">(Imzo, M.Oʻ)</w:t>
            </w:r>
          </w:p>
        </w:tc>
      </w:tr>
    </w:tbl>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4C3"/>
    <w:rsid w:val="0008258B"/>
    <w:rsid w:val="000B4E5E"/>
    <w:rsid w:val="001907D8"/>
    <w:rsid w:val="001D104D"/>
    <w:rsid w:val="001D5670"/>
    <w:rsid w:val="001F452A"/>
    <w:rsid w:val="002B401F"/>
    <w:rsid w:val="003022DF"/>
    <w:rsid w:val="00393B7E"/>
    <w:rsid w:val="00416482"/>
    <w:rsid w:val="00423194"/>
    <w:rsid w:val="0045554C"/>
    <w:rsid w:val="0046178E"/>
    <w:rsid w:val="004A271B"/>
    <w:rsid w:val="004F6476"/>
    <w:rsid w:val="00526F79"/>
    <w:rsid w:val="00536ED2"/>
    <w:rsid w:val="005A2EFF"/>
    <w:rsid w:val="005C708A"/>
    <w:rsid w:val="005E1063"/>
    <w:rsid w:val="005F20D6"/>
    <w:rsid w:val="006219B7"/>
    <w:rsid w:val="00656656"/>
    <w:rsid w:val="00670EE9"/>
    <w:rsid w:val="007332FA"/>
    <w:rsid w:val="0079243D"/>
    <w:rsid w:val="007947C6"/>
    <w:rsid w:val="007A7D29"/>
    <w:rsid w:val="007B42DC"/>
    <w:rsid w:val="00880481"/>
    <w:rsid w:val="009367E8"/>
    <w:rsid w:val="009A54C0"/>
    <w:rsid w:val="009D1412"/>
    <w:rsid w:val="00AA62E8"/>
    <w:rsid w:val="00AE6A4A"/>
    <w:rsid w:val="00B1374A"/>
    <w:rsid w:val="00B2473E"/>
    <w:rsid w:val="00BB2200"/>
    <w:rsid w:val="00C21021"/>
    <w:rsid w:val="00C93AD8"/>
    <w:rsid w:val="00D20664"/>
    <w:rsid w:val="00D374E2"/>
    <w:rsid w:val="00E01A5E"/>
    <w:rsid w:val="00E60D92"/>
    <w:rsid w:val="00E65592"/>
    <w:rsid w:val="00F64618"/>
    <w:rsid w:val="00F874C3"/>
    <w:rsid w:val="00F87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F7A4B-FB12-4EB7-97FF-76D8C5D9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A27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A271B"/>
    <w:rPr>
      <w:color w:val="0000FF"/>
      <w:u w:val="single"/>
    </w:rPr>
  </w:style>
  <w:style w:type="character" w:styleId="a5">
    <w:name w:val="Strong"/>
    <w:basedOn w:val="a0"/>
    <w:uiPriority w:val="22"/>
    <w:qFormat/>
    <w:rsid w:val="004A271B"/>
    <w:rPr>
      <w:b/>
      <w:bCs/>
    </w:rPr>
  </w:style>
  <w:style w:type="table" w:styleId="a6">
    <w:name w:val="Table Grid"/>
    <w:basedOn w:val="a1"/>
    <w:uiPriority w:val="39"/>
    <w:rsid w:val="00393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26F79"/>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9010254">
      <w:bodyDiv w:val="1"/>
      <w:marLeft w:val="0"/>
      <w:marRight w:val="0"/>
      <w:marTop w:val="0"/>
      <w:marBottom w:val="0"/>
      <w:divBdr>
        <w:top w:val="none" w:sz="0" w:space="0" w:color="auto"/>
        <w:left w:val="none" w:sz="0" w:space="0" w:color="auto"/>
        <w:bottom w:val="none" w:sz="0" w:space="0" w:color="auto"/>
        <w:right w:val="none" w:sz="0" w:space="0" w:color="auto"/>
      </w:divBdr>
      <w:divsChild>
        <w:div w:id="164247574">
          <w:marLeft w:val="0"/>
          <w:marRight w:val="0"/>
          <w:marTop w:val="0"/>
          <w:marBottom w:val="120"/>
          <w:divBdr>
            <w:top w:val="none" w:sz="0" w:space="0" w:color="auto"/>
            <w:left w:val="none" w:sz="0" w:space="0" w:color="auto"/>
            <w:bottom w:val="none" w:sz="0" w:space="0" w:color="auto"/>
            <w:right w:val="none" w:sz="0" w:space="0" w:color="auto"/>
          </w:divBdr>
        </w:div>
        <w:div w:id="1209300623">
          <w:marLeft w:val="80"/>
          <w:marRight w:val="80"/>
          <w:marTop w:val="80"/>
          <w:marBottom w:val="80"/>
          <w:divBdr>
            <w:top w:val="none" w:sz="0" w:space="0" w:color="auto"/>
            <w:left w:val="none" w:sz="0" w:space="0" w:color="auto"/>
            <w:bottom w:val="none" w:sz="0" w:space="0" w:color="auto"/>
            <w:right w:val="none" w:sz="0" w:space="0" w:color="auto"/>
          </w:divBdr>
        </w:div>
        <w:div w:id="2091849554">
          <w:marLeft w:val="0"/>
          <w:marRight w:val="0"/>
          <w:marTop w:val="120"/>
          <w:marBottom w:val="60"/>
          <w:divBdr>
            <w:top w:val="none" w:sz="0" w:space="0" w:color="auto"/>
            <w:left w:val="none" w:sz="0" w:space="0" w:color="auto"/>
            <w:bottom w:val="none" w:sz="0" w:space="0" w:color="auto"/>
            <w:right w:val="none" w:sz="0" w:space="0" w:color="auto"/>
          </w:divBdr>
        </w:div>
        <w:div w:id="1088428466">
          <w:marLeft w:val="0"/>
          <w:marRight w:val="0"/>
          <w:marTop w:val="0"/>
          <w:marBottom w:val="150"/>
          <w:divBdr>
            <w:top w:val="none" w:sz="0" w:space="0" w:color="auto"/>
            <w:left w:val="none" w:sz="0" w:space="0" w:color="auto"/>
            <w:bottom w:val="none" w:sz="0" w:space="0" w:color="auto"/>
            <w:right w:val="none" w:sz="0" w:space="0" w:color="auto"/>
          </w:divBdr>
        </w:div>
        <w:div w:id="1354334153">
          <w:marLeft w:val="0"/>
          <w:marRight w:val="0"/>
          <w:marTop w:val="120"/>
          <w:marBottom w:val="60"/>
          <w:divBdr>
            <w:top w:val="none" w:sz="0" w:space="0" w:color="auto"/>
            <w:left w:val="none" w:sz="0" w:space="0" w:color="auto"/>
            <w:bottom w:val="none" w:sz="0" w:space="0" w:color="auto"/>
            <w:right w:val="none" w:sz="0" w:space="0" w:color="auto"/>
          </w:divBdr>
        </w:div>
        <w:div w:id="1838113167">
          <w:marLeft w:val="0"/>
          <w:marRight w:val="0"/>
          <w:marTop w:val="0"/>
          <w:marBottom w:val="150"/>
          <w:divBdr>
            <w:top w:val="none" w:sz="0" w:space="0" w:color="auto"/>
            <w:left w:val="none" w:sz="0" w:space="0" w:color="auto"/>
            <w:bottom w:val="none" w:sz="0" w:space="0" w:color="auto"/>
            <w:right w:val="none" w:sz="0" w:space="0" w:color="auto"/>
          </w:divBdr>
        </w:div>
        <w:div w:id="1385057878">
          <w:marLeft w:val="0"/>
          <w:marRight w:val="0"/>
          <w:marTop w:val="0"/>
          <w:marBottom w:val="150"/>
          <w:divBdr>
            <w:top w:val="none" w:sz="0" w:space="0" w:color="auto"/>
            <w:left w:val="none" w:sz="0" w:space="0" w:color="auto"/>
            <w:bottom w:val="none" w:sz="0" w:space="0" w:color="auto"/>
            <w:right w:val="none" w:sz="0" w:space="0" w:color="auto"/>
          </w:divBdr>
        </w:div>
        <w:div w:id="1251819027">
          <w:marLeft w:val="0"/>
          <w:marRight w:val="0"/>
          <w:marTop w:val="0"/>
          <w:marBottom w:val="150"/>
          <w:divBdr>
            <w:top w:val="none" w:sz="0" w:space="0" w:color="auto"/>
            <w:left w:val="none" w:sz="0" w:space="0" w:color="auto"/>
            <w:bottom w:val="none" w:sz="0" w:space="0" w:color="auto"/>
            <w:right w:val="none" w:sz="0" w:space="0" w:color="auto"/>
          </w:divBdr>
        </w:div>
        <w:div w:id="1898197726">
          <w:marLeft w:val="0"/>
          <w:marRight w:val="0"/>
          <w:marTop w:val="0"/>
          <w:marBottom w:val="150"/>
          <w:divBdr>
            <w:top w:val="none" w:sz="0" w:space="0" w:color="auto"/>
            <w:left w:val="none" w:sz="0" w:space="0" w:color="auto"/>
            <w:bottom w:val="none" w:sz="0" w:space="0" w:color="auto"/>
            <w:right w:val="none" w:sz="0" w:space="0" w:color="auto"/>
          </w:divBdr>
        </w:div>
        <w:div w:id="330330927">
          <w:marLeft w:val="0"/>
          <w:marRight w:val="0"/>
          <w:marTop w:val="0"/>
          <w:marBottom w:val="150"/>
          <w:divBdr>
            <w:top w:val="none" w:sz="0" w:space="0" w:color="auto"/>
            <w:left w:val="none" w:sz="0" w:space="0" w:color="auto"/>
            <w:bottom w:val="none" w:sz="0" w:space="0" w:color="auto"/>
            <w:right w:val="none" w:sz="0" w:space="0" w:color="auto"/>
          </w:divBdr>
        </w:div>
        <w:div w:id="2132703796">
          <w:marLeft w:val="0"/>
          <w:marRight w:val="0"/>
          <w:marTop w:val="0"/>
          <w:marBottom w:val="150"/>
          <w:divBdr>
            <w:top w:val="none" w:sz="0" w:space="0" w:color="auto"/>
            <w:left w:val="none" w:sz="0" w:space="0" w:color="auto"/>
            <w:bottom w:val="none" w:sz="0" w:space="0" w:color="auto"/>
            <w:right w:val="none" w:sz="0" w:space="0" w:color="auto"/>
          </w:divBdr>
        </w:div>
        <w:div w:id="1371495417">
          <w:marLeft w:val="0"/>
          <w:marRight w:val="0"/>
          <w:marTop w:val="0"/>
          <w:marBottom w:val="150"/>
          <w:divBdr>
            <w:top w:val="none" w:sz="0" w:space="0" w:color="auto"/>
            <w:left w:val="none" w:sz="0" w:space="0" w:color="auto"/>
            <w:bottom w:val="none" w:sz="0" w:space="0" w:color="auto"/>
            <w:right w:val="none" w:sz="0" w:space="0" w:color="auto"/>
          </w:divBdr>
        </w:div>
        <w:div w:id="2103186284">
          <w:marLeft w:val="0"/>
          <w:marRight w:val="0"/>
          <w:marTop w:val="0"/>
          <w:marBottom w:val="150"/>
          <w:divBdr>
            <w:top w:val="none" w:sz="0" w:space="0" w:color="auto"/>
            <w:left w:val="none" w:sz="0" w:space="0" w:color="auto"/>
            <w:bottom w:val="none" w:sz="0" w:space="0" w:color="auto"/>
            <w:right w:val="none" w:sz="0" w:space="0" w:color="auto"/>
          </w:divBdr>
        </w:div>
        <w:div w:id="417748629">
          <w:marLeft w:val="0"/>
          <w:marRight w:val="0"/>
          <w:marTop w:val="0"/>
          <w:marBottom w:val="150"/>
          <w:divBdr>
            <w:top w:val="none" w:sz="0" w:space="0" w:color="auto"/>
            <w:left w:val="none" w:sz="0" w:space="0" w:color="auto"/>
            <w:bottom w:val="none" w:sz="0" w:space="0" w:color="auto"/>
            <w:right w:val="none" w:sz="0" w:space="0" w:color="auto"/>
          </w:divBdr>
        </w:div>
        <w:div w:id="734011992">
          <w:marLeft w:val="0"/>
          <w:marRight w:val="0"/>
          <w:marTop w:val="0"/>
          <w:marBottom w:val="150"/>
          <w:divBdr>
            <w:top w:val="none" w:sz="0" w:space="0" w:color="auto"/>
            <w:left w:val="none" w:sz="0" w:space="0" w:color="auto"/>
            <w:bottom w:val="none" w:sz="0" w:space="0" w:color="auto"/>
            <w:right w:val="none" w:sz="0" w:space="0" w:color="auto"/>
          </w:divBdr>
        </w:div>
        <w:div w:id="635911183">
          <w:marLeft w:val="0"/>
          <w:marRight w:val="0"/>
          <w:marTop w:val="0"/>
          <w:marBottom w:val="150"/>
          <w:divBdr>
            <w:top w:val="none" w:sz="0" w:space="0" w:color="auto"/>
            <w:left w:val="none" w:sz="0" w:space="0" w:color="auto"/>
            <w:bottom w:val="none" w:sz="0" w:space="0" w:color="auto"/>
            <w:right w:val="none" w:sz="0" w:space="0" w:color="auto"/>
          </w:divBdr>
        </w:div>
        <w:div w:id="468325176">
          <w:marLeft w:val="0"/>
          <w:marRight w:val="0"/>
          <w:marTop w:val="0"/>
          <w:marBottom w:val="150"/>
          <w:divBdr>
            <w:top w:val="none" w:sz="0" w:space="0" w:color="auto"/>
            <w:left w:val="none" w:sz="0" w:space="0" w:color="auto"/>
            <w:bottom w:val="none" w:sz="0" w:space="0" w:color="auto"/>
            <w:right w:val="none" w:sz="0" w:space="0" w:color="auto"/>
          </w:divBdr>
        </w:div>
        <w:div w:id="1539703661">
          <w:marLeft w:val="0"/>
          <w:marRight w:val="0"/>
          <w:marTop w:val="0"/>
          <w:marBottom w:val="150"/>
          <w:divBdr>
            <w:top w:val="none" w:sz="0" w:space="0" w:color="auto"/>
            <w:left w:val="none" w:sz="0" w:space="0" w:color="auto"/>
            <w:bottom w:val="none" w:sz="0" w:space="0" w:color="auto"/>
            <w:right w:val="none" w:sz="0" w:space="0" w:color="auto"/>
          </w:divBdr>
        </w:div>
        <w:div w:id="1664118669">
          <w:marLeft w:val="0"/>
          <w:marRight w:val="0"/>
          <w:marTop w:val="0"/>
          <w:marBottom w:val="150"/>
          <w:divBdr>
            <w:top w:val="none" w:sz="0" w:space="0" w:color="auto"/>
            <w:left w:val="none" w:sz="0" w:space="0" w:color="auto"/>
            <w:bottom w:val="none" w:sz="0" w:space="0" w:color="auto"/>
            <w:right w:val="none" w:sz="0" w:space="0" w:color="auto"/>
          </w:divBdr>
        </w:div>
        <w:div w:id="462621846">
          <w:marLeft w:val="0"/>
          <w:marRight w:val="0"/>
          <w:marTop w:val="0"/>
          <w:marBottom w:val="150"/>
          <w:divBdr>
            <w:top w:val="none" w:sz="0" w:space="0" w:color="auto"/>
            <w:left w:val="none" w:sz="0" w:space="0" w:color="auto"/>
            <w:bottom w:val="none" w:sz="0" w:space="0" w:color="auto"/>
            <w:right w:val="none" w:sz="0" w:space="0" w:color="auto"/>
          </w:divBdr>
        </w:div>
        <w:div w:id="1411459800">
          <w:marLeft w:val="0"/>
          <w:marRight w:val="0"/>
          <w:marTop w:val="0"/>
          <w:marBottom w:val="150"/>
          <w:divBdr>
            <w:top w:val="none" w:sz="0" w:space="0" w:color="auto"/>
            <w:left w:val="none" w:sz="0" w:space="0" w:color="auto"/>
            <w:bottom w:val="none" w:sz="0" w:space="0" w:color="auto"/>
            <w:right w:val="none" w:sz="0" w:space="0" w:color="auto"/>
          </w:divBdr>
        </w:div>
        <w:div w:id="1205487179">
          <w:marLeft w:val="0"/>
          <w:marRight w:val="0"/>
          <w:marTop w:val="0"/>
          <w:marBottom w:val="150"/>
          <w:divBdr>
            <w:top w:val="none" w:sz="0" w:space="0" w:color="auto"/>
            <w:left w:val="none" w:sz="0" w:space="0" w:color="auto"/>
            <w:bottom w:val="none" w:sz="0" w:space="0" w:color="auto"/>
            <w:right w:val="none" w:sz="0" w:space="0" w:color="auto"/>
          </w:divBdr>
        </w:div>
        <w:div w:id="1265578175">
          <w:marLeft w:val="0"/>
          <w:marRight w:val="0"/>
          <w:marTop w:val="0"/>
          <w:marBottom w:val="150"/>
          <w:divBdr>
            <w:top w:val="none" w:sz="0" w:space="0" w:color="auto"/>
            <w:left w:val="none" w:sz="0" w:space="0" w:color="auto"/>
            <w:bottom w:val="none" w:sz="0" w:space="0" w:color="auto"/>
            <w:right w:val="none" w:sz="0" w:space="0" w:color="auto"/>
          </w:divBdr>
        </w:div>
        <w:div w:id="839270998">
          <w:marLeft w:val="0"/>
          <w:marRight w:val="0"/>
          <w:marTop w:val="0"/>
          <w:marBottom w:val="150"/>
          <w:divBdr>
            <w:top w:val="none" w:sz="0" w:space="0" w:color="auto"/>
            <w:left w:val="none" w:sz="0" w:space="0" w:color="auto"/>
            <w:bottom w:val="none" w:sz="0" w:space="0" w:color="auto"/>
            <w:right w:val="none" w:sz="0" w:space="0" w:color="auto"/>
          </w:divBdr>
        </w:div>
        <w:div w:id="2060206546">
          <w:marLeft w:val="0"/>
          <w:marRight w:val="0"/>
          <w:marTop w:val="0"/>
          <w:marBottom w:val="150"/>
          <w:divBdr>
            <w:top w:val="none" w:sz="0" w:space="0" w:color="auto"/>
            <w:left w:val="none" w:sz="0" w:space="0" w:color="auto"/>
            <w:bottom w:val="none" w:sz="0" w:space="0" w:color="auto"/>
            <w:right w:val="none" w:sz="0" w:space="0" w:color="auto"/>
          </w:divBdr>
        </w:div>
        <w:div w:id="1052774702">
          <w:marLeft w:val="0"/>
          <w:marRight w:val="0"/>
          <w:marTop w:val="0"/>
          <w:marBottom w:val="150"/>
          <w:divBdr>
            <w:top w:val="none" w:sz="0" w:space="0" w:color="auto"/>
            <w:left w:val="none" w:sz="0" w:space="0" w:color="auto"/>
            <w:bottom w:val="none" w:sz="0" w:space="0" w:color="auto"/>
            <w:right w:val="none" w:sz="0" w:space="0" w:color="auto"/>
          </w:divBdr>
        </w:div>
        <w:div w:id="274412101">
          <w:marLeft w:val="0"/>
          <w:marRight w:val="0"/>
          <w:marTop w:val="0"/>
          <w:marBottom w:val="150"/>
          <w:divBdr>
            <w:top w:val="none" w:sz="0" w:space="0" w:color="auto"/>
            <w:left w:val="none" w:sz="0" w:space="0" w:color="auto"/>
            <w:bottom w:val="none" w:sz="0" w:space="0" w:color="auto"/>
            <w:right w:val="none" w:sz="0" w:space="0" w:color="auto"/>
          </w:divBdr>
        </w:div>
        <w:div w:id="422797633">
          <w:marLeft w:val="0"/>
          <w:marRight w:val="0"/>
          <w:marTop w:val="0"/>
          <w:marBottom w:val="150"/>
          <w:divBdr>
            <w:top w:val="none" w:sz="0" w:space="0" w:color="auto"/>
            <w:left w:val="none" w:sz="0" w:space="0" w:color="auto"/>
            <w:bottom w:val="none" w:sz="0" w:space="0" w:color="auto"/>
            <w:right w:val="none" w:sz="0" w:space="0" w:color="auto"/>
          </w:divBdr>
        </w:div>
        <w:div w:id="756707248">
          <w:marLeft w:val="0"/>
          <w:marRight w:val="0"/>
          <w:marTop w:val="0"/>
          <w:marBottom w:val="150"/>
          <w:divBdr>
            <w:top w:val="none" w:sz="0" w:space="0" w:color="auto"/>
            <w:left w:val="none" w:sz="0" w:space="0" w:color="auto"/>
            <w:bottom w:val="none" w:sz="0" w:space="0" w:color="auto"/>
            <w:right w:val="none" w:sz="0" w:space="0" w:color="auto"/>
          </w:divBdr>
        </w:div>
        <w:div w:id="1721830569">
          <w:marLeft w:val="0"/>
          <w:marRight w:val="0"/>
          <w:marTop w:val="0"/>
          <w:marBottom w:val="150"/>
          <w:divBdr>
            <w:top w:val="none" w:sz="0" w:space="0" w:color="auto"/>
            <w:left w:val="none" w:sz="0" w:space="0" w:color="auto"/>
            <w:bottom w:val="none" w:sz="0" w:space="0" w:color="auto"/>
            <w:right w:val="none" w:sz="0" w:space="0" w:color="auto"/>
          </w:divBdr>
        </w:div>
        <w:div w:id="1097605245">
          <w:marLeft w:val="0"/>
          <w:marRight w:val="0"/>
          <w:marTop w:val="0"/>
          <w:marBottom w:val="150"/>
          <w:divBdr>
            <w:top w:val="none" w:sz="0" w:space="0" w:color="auto"/>
            <w:left w:val="none" w:sz="0" w:space="0" w:color="auto"/>
            <w:bottom w:val="none" w:sz="0" w:space="0" w:color="auto"/>
            <w:right w:val="none" w:sz="0" w:space="0" w:color="auto"/>
          </w:divBdr>
        </w:div>
        <w:div w:id="1963877169">
          <w:marLeft w:val="0"/>
          <w:marRight w:val="0"/>
          <w:marTop w:val="0"/>
          <w:marBottom w:val="150"/>
          <w:divBdr>
            <w:top w:val="none" w:sz="0" w:space="0" w:color="auto"/>
            <w:left w:val="none" w:sz="0" w:space="0" w:color="auto"/>
            <w:bottom w:val="none" w:sz="0" w:space="0" w:color="auto"/>
            <w:right w:val="none" w:sz="0" w:space="0" w:color="auto"/>
          </w:divBdr>
        </w:div>
        <w:div w:id="2113092109">
          <w:marLeft w:val="0"/>
          <w:marRight w:val="0"/>
          <w:marTop w:val="0"/>
          <w:marBottom w:val="150"/>
          <w:divBdr>
            <w:top w:val="none" w:sz="0" w:space="0" w:color="auto"/>
            <w:left w:val="none" w:sz="0" w:space="0" w:color="auto"/>
            <w:bottom w:val="none" w:sz="0" w:space="0" w:color="auto"/>
            <w:right w:val="none" w:sz="0" w:space="0" w:color="auto"/>
          </w:divBdr>
        </w:div>
        <w:div w:id="668290180">
          <w:marLeft w:val="0"/>
          <w:marRight w:val="0"/>
          <w:marTop w:val="0"/>
          <w:marBottom w:val="150"/>
          <w:divBdr>
            <w:top w:val="none" w:sz="0" w:space="0" w:color="auto"/>
            <w:left w:val="none" w:sz="0" w:space="0" w:color="auto"/>
            <w:bottom w:val="none" w:sz="0" w:space="0" w:color="auto"/>
            <w:right w:val="none" w:sz="0" w:space="0" w:color="auto"/>
          </w:divBdr>
        </w:div>
        <w:div w:id="1915704257">
          <w:marLeft w:val="0"/>
          <w:marRight w:val="0"/>
          <w:marTop w:val="0"/>
          <w:marBottom w:val="150"/>
          <w:divBdr>
            <w:top w:val="none" w:sz="0" w:space="0" w:color="auto"/>
            <w:left w:val="none" w:sz="0" w:space="0" w:color="auto"/>
            <w:bottom w:val="none" w:sz="0" w:space="0" w:color="auto"/>
            <w:right w:val="none" w:sz="0" w:space="0" w:color="auto"/>
          </w:divBdr>
        </w:div>
        <w:div w:id="798184165">
          <w:marLeft w:val="0"/>
          <w:marRight w:val="0"/>
          <w:marTop w:val="0"/>
          <w:marBottom w:val="150"/>
          <w:divBdr>
            <w:top w:val="none" w:sz="0" w:space="0" w:color="auto"/>
            <w:left w:val="none" w:sz="0" w:space="0" w:color="auto"/>
            <w:bottom w:val="none" w:sz="0" w:space="0" w:color="auto"/>
            <w:right w:val="none" w:sz="0" w:space="0" w:color="auto"/>
          </w:divBdr>
        </w:div>
        <w:div w:id="719548852">
          <w:marLeft w:val="0"/>
          <w:marRight w:val="0"/>
          <w:marTop w:val="0"/>
          <w:marBottom w:val="150"/>
          <w:divBdr>
            <w:top w:val="none" w:sz="0" w:space="0" w:color="auto"/>
            <w:left w:val="none" w:sz="0" w:space="0" w:color="auto"/>
            <w:bottom w:val="none" w:sz="0" w:space="0" w:color="auto"/>
            <w:right w:val="none" w:sz="0" w:space="0" w:color="auto"/>
          </w:divBdr>
        </w:div>
        <w:div w:id="949047584">
          <w:marLeft w:val="0"/>
          <w:marRight w:val="0"/>
          <w:marTop w:val="0"/>
          <w:marBottom w:val="150"/>
          <w:divBdr>
            <w:top w:val="none" w:sz="0" w:space="0" w:color="auto"/>
            <w:left w:val="none" w:sz="0" w:space="0" w:color="auto"/>
            <w:bottom w:val="none" w:sz="0" w:space="0" w:color="auto"/>
            <w:right w:val="none" w:sz="0" w:space="0" w:color="auto"/>
          </w:divBdr>
        </w:div>
        <w:div w:id="1486388643">
          <w:marLeft w:val="0"/>
          <w:marRight w:val="0"/>
          <w:marTop w:val="0"/>
          <w:marBottom w:val="150"/>
          <w:divBdr>
            <w:top w:val="none" w:sz="0" w:space="0" w:color="auto"/>
            <w:left w:val="none" w:sz="0" w:space="0" w:color="auto"/>
            <w:bottom w:val="none" w:sz="0" w:space="0" w:color="auto"/>
            <w:right w:val="none" w:sz="0" w:space="0" w:color="auto"/>
          </w:divBdr>
        </w:div>
        <w:div w:id="1976523434">
          <w:marLeft w:val="0"/>
          <w:marRight w:val="0"/>
          <w:marTop w:val="0"/>
          <w:marBottom w:val="150"/>
          <w:divBdr>
            <w:top w:val="none" w:sz="0" w:space="0" w:color="auto"/>
            <w:left w:val="none" w:sz="0" w:space="0" w:color="auto"/>
            <w:bottom w:val="none" w:sz="0" w:space="0" w:color="auto"/>
            <w:right w:val="none" w:sz="0" w:space="0" w:color="auto"/>
          </w:divBdr>
        </w:div>
        <w:div w:id="1556158330">
          <w:marLeft w:val="0"/>
          <w:marRight w:val="0"/>
          <w:marTop w:val="0"/>
          <w:marBottom w:val="150"/>
          <w:divBdr>
            <w:top w:val="none" w:sz="0" w:space="0" w:color="auto"/>
            <w:left w:val="none" w:sz="0" w:space="0" w:color="auto"/>
            <w:bottom w:val="none" w:sz="0" w:space="0" w:color="auto"/>
            <w:right w:val="none" w:sz="0" w:space="0" w:color="auto"/>
          </w:divBdr>
        </w:div>
        <w:div w:id="941766689">
          <w:marLeft w:val="0"/>
          <w:marRight w:val="0"/>
          <w:marTop w:val="0"/>
          <w:marBottom w:val="150"/>
          <w:divBdr>
            <w:top w:val="none" w:sz="0" w:space="0" w:color="auto"/>
            <w:left w:val="none" w:sz="0" w:space="0" w:color="auto"/>
            <w:bottom w:val="none" w:sz="0" w:space="0" w:color="auto"/>
            <w:right w:val="none" w:sz="0" w:space="0" w:color="auto"/>
          </w:divBdr>
        </w:div>
        <w:div w:id="1865707017">
          <w:marLeft w:val="0"/>
          <w:marRight w:val="0"/>
          <w:marTop w:val="0"/>
          <w:marBottom w:val="150"/>
          <w:divBdr>
            <w:top w:val="none" w:sz="0" w:space="0" w:color="auto"/>
            <w:left w:val="none" w:sz="0" w:space="0" w:color="auto"/>
            <w:bottom w:val="none" w:sz="0" w:space="0" w:color="auto"/>
            <w:right w:val="none" w:sz="0" w:space="0" w:color="auto"/>
          </w:divBdr>
        </w:div>
        <w:div w:id="1902324671">
          <w:marLeft w:val="0"/>
          <w:marRight w:val="0"/>
          <w:marTop w:val="120"/>
          <w:marBottom w:val="60"/>
          <w:divBdr>
            <w:top w:val="none" w:sz="0" w:space="0" w:color="auto"/>
            <w:left w:val="none" w:sz="0" w:space="0" w:color="auto"/>
            <w:bottom w:val="none" w:sz="0" w:space="0" w:color="auto"/>
            <w:right w:val="none" w:sz="0" w:space="0" w:color="auto"/>
          </w:divBdr>
        </w:div>
        <w:div w:id="1326856887">
          <w:marLeft w:val="0"/>
          <w:marRight w:val="0"/>
          <w:marTop w:val="0"/>
          <w:marBottom w:val="150"/>
          <w:divBdr>
            <w:top w:val="none" w:sz="0" w:space="0" w:color="auto"/>
            <w:left w:val="none" w:sz="0" w:space="0" w:color="auto"/>
            <w:bottom w:val="none" w:sz="0" w:space="0" w:color="auto"/>
            <w:right w:val="none" w:sz="0" w:space="0" w:color="auto"/>
          </w:divBdr>
        </w:div>
        <w:div w:id="126240545">
          <w:marLeft w:val="0"/>
          <w:marRight w:val="0"/>
          <w:marTop w:val="0"/>
          <w:marBottom w:val="150"/>
          <w:divBdr>
            <w:top w:val="none" w:sz="0" w:space="0" w:color="auto"/>
            <w:left w:val="none" w:sz="0" w:space="0" w:color="auto"/>
            <w:bottom w:val="none" w:sz="0" w:space="0" w:color="auto"/>
            <w:right w:val="none" w:sz="0" w:space="0" w:color="auto"/>
          </w:divBdr>
        </w:div>
        <w:div w:id="1569338856">
          <w:marLeft w:val="0"/>
          <w:marRight w:val="0"/>
          <w:marTop w:val="0"/>
          <w:marBottom w:val="150"/>
          <w:divBdr>
            <w:top w:val="none" w:sz="0" w:space="0" w:color="auto"/>
            <w:left w:val="none" w:sz="0" w:space="0" w:color="auto"/>
            <w:bottom w:val="none" w:sz="0" w:space="0" w:color="auto"/>
            <w:right w:val="none" w:sz="0" w:space="0" w:color="auto"/>
          </w:divBdr>
        </w:div>
        <w:div w:id="416513810">
          <w:marLeft w:val="0"/>
          <w:marRight w:val="0"/>
          <w:marTop w:val="0"/>
          <w:marBottom w:val="150"/>
          <w:divBdr>
            <w:top w:val="none" w:sz="0" w:space="0" w:color="auto"/>
            <w:left w:val="none" w:sz="0" w:space="0" w:color="auto"/>
            <w:bottom w:val="none" w:sz="0" w:space="0" w:color="auto"/>
            <w:right w:val="none" w:sz="0" w:space="0" w:color="auto"/>
          </w:divBdr>
        </w:div>
        <w:div w:id="1968970711">
          <w:marLeft w:val="0"/>
          <w:marRight w:val="0"/>
          <w:marTop w:val="0"/>
          <w:marBottom w:val="150"/>
          <w:divBdr>
            <w:top w:val="none" w:sz="0" w:space="0" w:color="auto"/>
            <w:left w:val="none" w:sz="0" w:space="0" w:color="auto"/>
            <w:bottom w:val="none" w:sz="0" w:space="0" w:color="auto"/>
            <w:right w:val="none" w:sz="0" w:space="0" w:color="auto"/>
          </w:divBdr>
        </w:div>
        <w:div w:id="75518577">
          <w:marLeft w:val="0"/>
          <w:marRight w:val="0"/>
          <w:marTop w:val="0"/>
          <w:marBottom w:val="150"/>
          <w:divBdr>
            <w:top w:val="none" w:sz="0" w:space="0" w:color="auto"/>
            <w:left w:val="none" w:sz="0" w:space="0" w:color="auto"/>
            <w:bottom w:val="none" w:sz="0" w:space="0" w:color="auto"/>
            <w:right w:val="none" w:sz="0" w:space="0" w:color="auto"/>
          </w:divBdr>
        </w:div>
        <w:div w:id="1365521363">
          <w:marLeft w:val="0"/>
          <w:marRight w:val="0"/>
          <w:marTop w:val="0"/>
          <w:marBottom w:val="150"/>
          <w:divBdr>
            <w:top w:val="none" w:sz="0" w:space="0" w:color="auto"/>
            <w:left w:val="none" w:sz="0" w:space="0" w:color="auto"/>
            <w:bottom w:val="none" w:sz="0" w:space="0" w:color="auto"/>
            <w:right w:val="none" w:sz="0" w:space="0" w:color="auto"/>
          </w:divBdr>
        </w:div>
        <w:div w:id="808136258">
          <w:marLeft w:val="0"/>
          <w:marRight w:val="0"/>
          <w:marTop w:val="0"/>
          <w:marBottom w:val="150"/>
          <w:divBdr>
            <w:top w:val="none" w:sz="0" w:space="0" w:color="auto"/>
            <w:left w:val="none" w:sz="0" w:space="0" w:color="auto"/>
            <w:bottom w:val="none" w:sz="0" w:space="0" w:color="auto"/>
            <w:right w:val="none" w:sz="0" w:space="0" w:color="auto"/>
          </w:divBdr>
        </w:div>
        <w:div w:id="580866972">
          <w:marLeft w:val="0"/>
          <w:marRight w:val="0"/>
          <w:marTop w:val="120"/>
          <w:marBottom w:val="60"/>
          <w:divBdr>
            <w:top w:val="none" w:sz="0" w:space="0" w:color="auto"/>
            <w:left w:val="none" w:sz="0" w:space="0" w:color="auto"/>
            <w:bottom w:val="none" w:sz="0" w:space="0" w:color="auto"/>
            <w:right w:val="none" w:sz="0" w:space="0" w:color="auto"/>
          </w:divBdr>
        </w:div>
        <w:div w:id="432630634">
          <w:marLeft w:val="0"/>
          <w:marRight w:val="0"/>
          <w:marTop w:val="0"/>
          <w:marBottom w:val="150"/>
          <w:divBdr>
            <w:top w:val="none" w:sz="0" w:space="0" w:color="auto"/>
            <w:left w:val="none" w:sz="0" w:space="0" w:color="auto"/>
            <w:bottom w:val="none" w:sz="0" w:space="0" w:color="auto"/>
            <w:right w:val="none" w:sz="0" w:space="0" w:color="auto"/>
          </w:divBdr>
        </w:div>
        <w:div w:id="1498109456">
          <w:marLeft w:val="0"/>
          <w:marRight w:val="0"/>
          <w:marTop w:val="0"/>
          <w:marBottom w:val="150"/>
          <w:divBdr>
            <w:top w:val="none" w:sz="0" w:space="0" w:color="auto"/>
            <w:left w:val="none" w:sz="0" w:space="0" w:color="auto"/>
            <w:bottom w:val="none" w:sz="0" w:space="0" w:color="auto"/>
            <w:right w:val="none" w:sz="0" w:space="0" w:color="auto"/>
          </w:divBdr>
        </w:div>
        <w:div w:id="1029645499">
          <w:marLeft w:val="0"/>
          <w:marRight w:val="0"/>
          <w:marTop w:val="0"/>
          <w:marBottom w:val="150"/>
          <w:divBdr>
            <w:top w:val="none" w:sz="0" w:space="0" w:color="auto"/>
            <w:left w:val="none" w:sz="0" w:space="0" w:color="auto"/>
            <w:bottom w:val="none" w:sz="0" w:space="0" w:color="auto"/>
            <w:right w:val="none" w:sz="0" w:space="0" w:color="auto"/>
          </w:divBdr>
        </w:div>
        <w:div w:id="689988820">
          <w:marLeft w:val="0"/>
          <w:marRight w:val="0"/>
          <w:marTop w:val="0"/>
          <w:marBottom w:val="150"/>
          <w:divBdr>
            <w:top w:val="none" w:sz="0" w:space="0" w:color="auto"/>
            <w:left w:val="none" w:sz="0" w:space="0" w:color="auto"/>
            <w:bottom w:val="none" w:sz="0" w:space="0" w:color="auto"/>
            <w:right w:val="none" w:sz="0" w:space="0" w:color="auto"/>
          </w:divBdr>
        </w:div>
        <w:div w:id="1342004059">
          <w:marLeft w:val="0"/>
          <w:marRight w:val="0"/>
          <w:marTop w:val="0"/>
          <w:marBottom w:val="150"/>
          <w:divBdr>
            <w:top w:val="none" w:sz="0" w:space="0" w:color="auto"/>
            <w:left w:val="none" w:sz="0" w:space="0" w:color="auto"/>
            <w:bottom w:val="none" w:sz="0" w:space="0" w:color="auto"/>
            <w:right w:val="none" w:sz="0" w:space="0" w:color="auto"/>
          </w:divBdr>
        </w:div>
        <w:div w:id="1603107412">
          <w:marLeft w:val="0"/>
          <w:marRight w:val="0"/>
          <w:marTop w:val="0"/>
          <w:marBottom w:val="150"/>
          <w:divBdr>
            <w:top w:val="none" w:sz="0" w:space="0" w:color="auto"/>
            <w:left w:val="none" w:sz="0" w:space="0" w:color="auto"/>
            <w:bottom w:val="none" w:sz="0" w:space="0" w:color="auto"/>
            <w:right w:val="none" w:sz="0" w:space="0" w:color="auto"/>
          </w:divBdr>
        </w:div>
        <w:div w:id="160895970">
          <w:marLeft w:val="0"/>
          <w:marRight w:val="0"/>
          <w:marTop w:val="120"/>
          <w:marBottom w:val="60"/>
          <w:divBdr>
            <w:top w:val="none" w:sz="0" w:space="0" w:color="auto"/>
            <w:left w:val="none" w:sz="0" w:space="0" w:color="auto"/>
            <w:bottom w:val="none" w:sz="0" w:space="0" w:color="auto"/>
            <w:right w:val="none" w:sz="0" w:space="0" w:color="auto"/>
          </w:divBdr>
        </w:div>
        <w:div w:id="1387485190">
          <w:marLeft w:val="0"/>
          <w:marRight w:val="0"/>
          <w:marTop w:val="0"/>
          <w:marBottom w:val="150"/>
          <w:divBdr>
            <w:top w:val="none" w:sz="0" w:space="0" w:color="auto"/>
            <w:left w:val="none" w:sz="0" w:space="0" w:color="auto"/>
            <w:bottom w:val="none" w:sz="0" w:space="0" w:color="auto"/>
            <w:right w:val="none" w:sz="0" w:space="0" w:color="auto"/>
          </w:divBdr>
        </w:div>
        <w:div w:id="290865631">
          <w:marLeft w:val="0"/>
          <w:marRight w:val="0"/>
          <w:marTop w:val="0"/>
          <w:marBottom w:val="150"/>
          <w:divBdr>
            <w:top w:val="none" w:sz="0" w:space="0" w:color="auto"/>
            <w:left w:val="none" w:sz="0" w:space="0" w:color="auto"/>
            <w:bottom w:val="none" w:sz="0" w:space="0" w:color="auto"/>
            <w:right w:val="none" w:sz="0" w:space="0" w:color="auto"/>
          </w:divBdr>
        </w:div>
        <w:div w:id="816649362">
          <w:marLeft w:val="0"/>
          <w:marRight w:val="0"/>
          <w:marTop w:val="120"/>
          <w:marBottom w:val="60"/>
          <w:divBdr>
            <w:top w:val="none" w:sz="0" w:space="0" w:color="auto"/>
            <w:left w:val="none" w:sz="0" w:space="0" w:color="auto"/>
            <w:bottom w:val="none" w:sz="0" w:space="0" w:color="auto"/>
            <w:right w:val="none" w:sz="0" w:space="0" w:color="auto"/>
          </w:divBdr>
        </w:div>
        <w:div w:id="981423159">
          <w:marLeft w:val="0"/>
          <w:marRight w:val="0"/>
          <w:marTop w:val="0"/>
          <w:marBottom w:val="150"/>
          <w:divBdr>
            <w:top w:val="none" w:sz="0" w:space="0" w:color="auto"/>
            <w:left w:val="none" w:sz="0" w:space="0" w:color="auto"/>
            <w:bottom w:val="none" w:sz="0" w:space="0" w:color="auto"/>
            <w:right w:val="none" w:sz="0" w:space="0" w:color="auto"/>
          </w:divBdr>
        </w:div>
        <w:div w:id="1700544990">
          <w:marLeft w:val="0"/>
          <w:marRight w:val="0"/>
          <w:marTop w:val="0"/>
          <w:marBottom w:val="150"/>
          <w:divBdr>
            <w:top w:val="none" w:sz="0" w:space="0" w:color="auto"/>
            <w:left w:val="none" w:sz="0" w:space="0" w:color="auto"/>
            <w:bottom w:val="none" w:sz="0" w:space="0" w:color="auto"/>
            <w:right w:val="none" w:sz="0" w:space="0" w:color="auto"/>
          </w:divBdr>
        </w:div>
        <w:div w:id="2039618051">
          <w:marLeft w:val="0"/>
          <w:marRight w:val="0"/>
          <w:marTop w:val="0"/>
          <w:marBottom w:val="150"/>
          <w:divBdr>
            <w:top w:val="none" w:sz="0" w:space="0" w:color="auto"/>
            <w:left w:val="none" w:sz="0" w:space="0" w:color="auto"/>
            <w:bottom w:val="none" w:sz="0" w:space="0" w:color="auto"/>
            <w:right w:val="none" w:sz="0" w:space="0" w:color="auto"/>
          </w:divBdr>
        </w:div>
        <w:div w:id="111098699">
          <w:marLeft w:val="0"/>
          <w:marRight w:val="0"/>
          <w:marTop w:val="0"/>
          <w:marBottom w:val="150"/>
          <w:divBdr>
            <w:top w:val="none" w:sz="0" w:space="0" w:color="auto"/>
            <w:left w:val="none" w:sz="0" w:space="0" w:color="auto"/>
            <w:bottom w:val="none" w:sz="0" w:space="0" w:color="auto"/>
            <w:right w:val="none" w:sz="0" w:space="0" w:color="auto"/>
          </w:divBdr>
        </w:div>
        <w:div w:id="1399015439">
          <w:marLeft w:val="0"/>
          <w:marRight w:val="0"/>
          <w:marTop w:val="0"/>
          <w:marBottom w:val="150"/>
          <w:divBdr>
            <w:top w:val="none" w:sz="0" w:space="0" w:color="auto"/>
            <w:left w:val="none" w:sz="0" w:space="0" w:color="auto"/>
            <w:bottom w:val="none" w:sz="0" w:space="0" w:color="auto"/>
            <w:right w:val="none" w:sz="0" w:space="0" w:color="auto"/>
          </w:divBdr>
        </w:div>
        <w:div w:id="2025790390">
          <w:marLeft w:val="0"/>
          <w:marRight w:val="0"/>
          <w:marTop w:val="120"/>
          <w:marBottom w:val="60"/>
          <w:divBdr>
            <w:top w:val="none" w:sz="0" w:space="0" w:color="auto"/>
            <w:left w:val="none" w:sz="0" w:space="0" w:color="auto"/>
            <w:bottom w:val="none" w:sz="0" w:space="0" w:color="auto"/>
            <w:right w:val="none" w:sz="0" w:space="0" w:color="auto"/>
          </w:divBdr>
        </w:div>
        <w:div w:id="889535118">
          <w:marLeft w:val="0"/>
          <w:marRight w:val="0"/>
          <w:marTop w:val="0"/>
          <w:marBottom w:val="150"/>
          <w:divBdr>
            <w:top w:val="none" w:sz="0" w:space="0" w:color="auto"/>
            <w:left w:val="none" w:sz="0" w:space="0" w:color="auto"/>
            <w:bottom w:val="none" w:sz="0" w:space="0" w:color="auto"/>
            <w:right w:val="none" w:sz="0" w:space="0" w:color="auto"/>
          </w:divBdr>
        </w:div>
        <w:div w:id="1986425253">
          <w:marLeft w:val="0"/>
          <w:marRight w:val="0"/>
          <w:marTop w:val="120"/>
          <w:marBottom w:val="60"/>
          <w:divBdr>
            <w:top w:val="none" w:sz="0" w:space="0" w:color="auto"/>
            <w:left w:val="none" w:sz="0" w:space="0" w:color="auto"/>
            <w:bottom w:val="none" w:sz="0" w:space="0" w:color="auto"/>
            <w:right w:val="none" w:sz="0" w:space="0" w:color="auto"/>
          </w:divBdr>
        </w:div>
        <w:div w:id="1837113394">
          <w:marLeft w:val="0"/>
          <w:marRight w:val="0"/>
          <w:marTop w:val="60"/>
          <w:marBottom w:val="60"/>
          <w:divBdr>
            <w:top w:val="none" w:sz="0" w:space="0" w:color="auto"/>
            <w:left w:val="none" w:sz="0" w:space="0" w:color="auto"/>
            <w:bottom w:val="none" w:sz="0" w:space="0" w:color="auto"/>
            <w:right w:val="none" w:sz="0" w:space="0" w:color="auto"/>
          </w:divBdr>
        </w:div>
        <w:div w:id="700595469">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01441-E7C0-48C8-98AD-9C3FB467E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2104</Words>
  <Characters>11993</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2022-08-22T14:11:00Z</dcterms:created>
  <dcterms:modified xsi:type="dcterms:W3CDTF">2022-08-22T14:11:00Z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Шартнома рақами</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Shirkat</w:name>
    <w:value w:hidden="true">
      <w:unit w:active="false"/>
    </w:value>
  </w:element>
  <w:element w:id="6" w:kind="variable" w:selector="check" w:type="string" w:valueMode="normal" w:required="false" w:groupID="5">
    <w:identifier xml:space="preserve">ID6</w:identifier>
    <w:name xml:space="preserve">Shirkatning nomi, tashkiliy huquqiy shakli</w:name>
    <w:value w:hidden="false">
      <w:unit w:active="false"/>
    </w:value>
  </w:element>
  <w:element w:id="7" w:kind="variable" w:selector="check" w:type="string" w:valueMode="normal" w:required="false" w:groupID="5">
    <w:identifier xml:space="preserve">ID7</w:identifier>
    <w:name xml:space="preserve">Shirkatga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Shirkat raisining F.I.O.si</w:name>
    <w:value w:hidden="false">
      <w:unit w:active="false"/>
    </w:value>
  </w:element>
  <w:element w:id="9" w:kind="variable" w:selector="check" w:type="string" w:valueMode="normal" w:required="false" w:groupID="5">
    <w:identifier xml:space="preserve">ID9</w:identifier>
    <w:name xml:space="preserve">Shirkat manzili</w:name>
    <w:value w:hidden="false">
      <w:unit w:active="false"/>
    </w:value>
  </w:element>
  <w:element w:id="10" w:kind="variable" w:selector="check" w:type="number" w:valueMode="normal" w:required="false" w:groupID="5">
    <w:identifier xml:space="preserve">ID10</w:identifier>
    <w:name xml:space="preserve">Shirkatning hisob raqami</w:name>
    <w:value w:hidden="false">
      <w:unit w:active="false"/>
    </w:value>
  </w:element>
  <w:element w:id="11" w:kind="variable" w:selector="check" w:type="string" w:valueMode="normal" w:required="false" w:groupID="5">
    <w:identifier xml:space="preserve">ID11</w:identifier>
    <w:name xml:space="preserve">Pul operatsiyalarini amalga oshiruvchi bank kodi</w:name>
    <w:value w:hidden="false">
      <w:unit w:active="false"/>
    </w:value>
  </w:element>
  <w:element w:id="12" w:kind="variable" w:selector="check" w:type="number" w:valueMode="normal" w:required="false" w:groupID="5">
    <w:identifier xml:space="preserve">ID12</w:identifier>
    <w:name xml:space="preserve">Shirkatning STIR raqami</w:name>
    <w:value w:hidden="false">
      <w:unit w:active="false"/>
    </w:value>
  </w:element>
  <w:element w:id="13" w:kind="variable" w:selector="check" w:type="number" w:valueMode="normal" w:required="false" w:groupID="5">
    <w:identifier xml:space="preserve">ID13</w:identifier>
    <w:name xml:space="preserve">Shirkatning telefon raqami</w:name>
    <w:value w:hidden="false">
      <w:unit w:active="false"/>
    </w:value>
  </w:element>
  <w:element w:id="14" w:kind="category" w:selector="check" w:type="string" w:valueMode="normal" w:required="false">
    <w:identifier xml:space="preserve">ID14</w:identifier>
    <w:name xml:space="preserve">III. Mulkdor</w:name>
    <w:value w:hidden="true">
      <w:unit w:active="false"/>
    </w:value>
  </w:element>
  <w:element w:id="15" w:kind="variable" w:selector="check" w:type="string" w:valueMode="normal" w:required="false" w:groupID="14">
    <w:identifier xml:space="preserve">ID15</w:identifier>
    <w:name xml:space="preserve">Mulkdorga shartnoma tuzish huquqini beruvchi hujjat</w:name>
    <w:comment xml:space="preserve">Masalan Ustav, Nizom yoki ishonchnoma</w:comment>
    <w:value w:hidden="false">
      <w:unit w:active="false"/>
    </w:value>
  </w:element>
  <w:element w:id="16" w:kind="variable" w:selector="check" w:type="string" w:valueMode="normal" w:required="false" w:groupID="14">
    <w:identifier xml:space="preserve">ID16</w:identifier>
    <w:name xml:space="preserve">Mulkdor tashkilotining nomi, tashkiliy huquqi shakli</w:name>
    <w:value w:hidden="false">
      <w:unit w:active="false"/>
    </w:value>
  </w:element>
  <w:element w:id="17" w:kind="variable" w:selector="check" w:type="string" w:valueMode="normal" w:required="false" w:groupID="14">
    <w:identifier xml:space="preserve">ID17</w:identifier>
    <w:name xml:space="preserve">Mulkdor tashkilot direktorining F.I.O.si</w:name>
    <w:value w:hidden="false">
      <w:unit w:active="false"/>
    </w:value>
  </w:element>
  <w:element w:id="18" w:kind="variable" w:selector="check" w:type="string" w:valueMode="normal" w:required="false" w:groupID="14">
    <w:identifier xml:space="preserve">ID18</w:identifier>
    <w:name xml:space="preserve">Mulkdor tashkilotning manzili</w:name>
    <w:value w:hidden="false">
      <w:unit w:active="false"/>
    </w:value>
  </w:element>
  <w:element w:id="19" w:kind="variable" w:selector="check" w:type="string" w:valueMode="normal" w:required="false" w:groupID="14">
    <w:identifier xml:space="preserve">ID19</w:identifier>
    <w:name xml:space="preserve">Mulkdorning hisob raqami</w:name>
    <w:value w:hidden="false">
      <w:unit w:active="false"/>
    </w:value>
  </w:element>
  <w:element w:id="20" w:kind="variable" w:selector="check" w:type="string" w:valueMode="normal" w:required="false" w:groupID="14">
    <w:identifier xml:space="preserve">ID20</w:identifier>
    <w:name xml:space="preserve">Pul operatsiyalarini amalga oshiruvchi bank kodi</w:name>
    <w:value w:hidden="false">
      <w:unit w:active="false"/>
    </w:value>
  </w:element>
  <w:element w:id="21" w:kind="variable" w:selector="check" w:type="number" w:valueMode="normal" w:required="false" w:groupID="14">
    <w:identifier xml:space="preserve">ID21</w:identifier>
    <w:name xml:space="preserve">Mulkdorning STIR raqami</w:name>
    <w:value w:hidden="false">
      <w:unit w:active="false"/>
    </w:value>
  </w:element>
  <w:element w:id="22" w:kind="variable" w:selector="check" w:type="number" w:valueMode="normal" w:required="false" w:groupID="14">
    <w:identifier xml:space="preserve">ID22</w:identifier>
    <w:name xml:space="preserve">Mulkdorning telefon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Mulkdorning noturar binosi o‘lchami</w:name>
    <w:value w:hidden="false">
      <w:unit w:active="false"/>
    </w:value>
  </w:element>
  <w:element w:id="25" w:kind="variable" w:selector="check" w:type="string" w:valueMode="normal" w:required="false" w:groupID="23">
    <w:identifier xml:space="preserve">ID25</w:identifier>
    <w:name xml:space="preserve">Mulkdor binosining joylashgan manzili</w:name>
    <w:value w:hidden="false">
      <w:unit w:active="false"/>
    </w:value>
  </w:element>
  <w:element w:id="26" w:kind="variable" w:selector="check" w:type="string" w:valueMode="normal" w:required="false" w:groupID="23">
    <w:identifier xml:space="preserve">ID26</w:identifier>
    <w:name xml:space="preserve">Noturar joy binosi uchun to‘lanadigan to‘lov miqdori</w:name>
    <w:value w:hidden="false">
      <w:unit w:active="false"/>
    </w:value>
  </w:element>
  <w:element w:id="27" w:kind="variable" w:selector="check" w:type="string" w:valueMode="normal" w:required="false" w:groupID="23">
    <w:identifier xml:space="preserve">ID27</w:identifier>
    <w:name xml:space="preserve">Shirkatning boshqa huquqlari</w:name>
    <w:value w:hidden="false">
      <w:unit w:active="false"/>
    </w:value>
  </w:element>
  <w:element w:id="28" w:kind="variable" w:selector="check" w:type="string" w:valueMode="normal" w:required="false" w:groupID="23">
    <w:identifier xml:space="preserve">ID28</w:identifier>
    <w:name xml:space="preserve">Shirkatning boshqa majburiyatlari</w:name>
    <w:value w:hidden="false">
      <w:unit w:active="false"/>
    </w:value>
  </w:element>
  <w:element w:id="29" w:kind="variable" w:selector="check" w:type="string" w:valueMode="normal" w:required="false" w:groupID="23">
    <w:identifier xml:space="preserve">ID29</w:identifier>
    <w:name xml:space="preserve">Mulkdorning boshqa huquqlari</w:name>
    <w:value w:hidden="false">
      <w:unit w:active="false"/>
    </w:value>
  </w:element>
  <w:element w:id="30" w:kind="variable" w:selector="check" w:type="string" w:valueMode="normal" w:required="false" w:groupID="23">
    <w:identifier xml:space="preserve">ID30</w:identifier>
    <w:name xml:space="preserve">Mulkdorning boshqa majburiyatlari</w:name>
    <w:value w:hidden="false">
      <w:unit w:active="false"/>
    </w:value>
  </w:element>
  <w:element w:id="31" w:kind="variable" w:selector="check" w:type="string" w:valueMode="normal" w:required="false" w:groupID="23">
    <w:identifier xml:space="preserve">ID31</w:identifier>
    <w:name xml:space="preserve">Shartnomaning amal qilish muddati</w:name>
    <w:value w:hidden="false">
      <w:unit w:active="false"/>
    </w:value>
  </w:element>
</w:structure>
</file>