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40"/>
        <w:gridCol w:w="4814"/>
      </w:tblGrid>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Iqtisodiy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iqtisodiy sud nomi</w:t>
              <w:fldChar w:fldCharType="end"/>
            </w:r>
            <w:r>
              <w:rPr>
                <w:b/>
                <w:color w:val="000000"/>
                <w:sz w:val="28"/>
                <w:rFonts w:ascii="Times New Roman" w:hAnsi="Times New Roman"/>
              </w:rPr>
              <w:t xml:space="preserve"> sudiga</w:t>
            </w:r>
          </w:p>
        </w:tc>
      </w:tr>
      <w:t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yuridik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DSI nomi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DSIning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Da’vogar DSIning elektron pochta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b/>
                <w:color w:val="000000"/>
                <w:sz w:val="28"/>
                <w:rFonts w:ascii="Times New Roman" w:hAnsi="Times New Roman"/>
              </w:rPr>
              <w:t>Javobgar:</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Javobgarning manzili</w:t>
              <w:fldChar w:fldCharType="end"/>
            </w:r>
          </w:p>
        </w:tc>
      </w:tr>
      <w:tr>
        <w:trPr>
          <w:trHeight w:val="378"/>
        </w:trPr>
        <w:tc>
          <w:tcPr>
            <w:tcW w:w="4691" w:type="dxa"/>
            <w:shd w:fill="auto"/>
          </w:tcPr>
          <w:p>
            <w:pPr>
              <w:spacing w:after="0"/>
              <w:rPr>
                <w:color w:val="000000"/>
                <w:sz w:val="28"/>
                <w:rFonts w:ascii="Times New Roman" w:hAnsi="Times New Roman"/>
              </w:rPr>
            </w:pPr>
          </w:p>
        </w:tc>
        <w:tc>
          <w:tcPr>
            <w:tcW w:w="4880"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 YaTTning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{"Y":14}</w:instrText>
              <w:fldChar w:fldCharType="separate"/>
            </w:r>
            <w:r>
              <w:rPr>
                <w:vanish w:val="false"/>
                <w:color w:val="000000"/>
                <w:sz w:val="28"/>
                <w:rFonts w:ascii="Times New Roman" w:hAnsi="Times New Roman"/>
              </w:rPr>
              <w:t xml:space="preserve"> Javobgarning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Undirilishi so‘ralayotgan soliq va boshqa to‘lovlar miqdori</w:t>
              <w:fldChar w:fldCharType="end"/>
            </w:r>
            <w:r>
              <w:rPr>
                <w:sz w:val="28"/>
                <w:rFonts w:ascii="Times New Roman" w:hAnsi="Times New Roman"/>
              </w:rPr>
              <w:t xml:space="preserve"> so‘m miqdoridagi soliq va boshqa to‘lovlarni soddalashtirilgan tartibda undirish to‘g‘risida</w:t>
            </w:r>
            <w:r>
              <w:rPr>
                <w:color w:val="000000"/>
                <w:sz w:val="28"/>
                <w:rFonts w:ascii="Times New Roman" w:hAnsi="Times New Roman"/>
              </w:rPr>
              <w:t xml:space="preserve"> </w:t>
            </w:r>
          </w:p>
        </w:tc>
      </w:tr>
      <w:tr>
        <w:tc>
          <w:tcPr>
            <w:tcW w:w="4691" w:type="dxa"/>
            <w:shd w:fill="auto"/>
          </w:tcPr>
          <w:p>
            <w:pPr>
              <w:spacing w:after="0"/>
              <w:rPr>
                <w:sz w:val="28"/>
                <w:rFonts w:ascii="Times New Roman" w:hAnsi="Times New Roman"/>
              </w:rPr>
            </w:pPr>
          </w:p>
        </w:tc>
        <w:tc>
          <w:tcPr>
            <w:tcW w:w="4880" w:type="dxa"/>
            <w:shd w:fill="auto"/>
          </w:tcPr>
          <w:p>
            <w:pPr>
              <w:spacing w:after="0"/>
              <w:rPr>
                <w:sz w:val="28"/>
                <w:rFonts w:ascii="Times New Roman" w:hAnsi="Times New Roman"/>
              </w:rPr>
            </w:pPr>
          </w:p>
        </w:tc>
      </w:tr>
    </w:tbl>
    <w:p>
      <w:pPr>
        <w:pStyle w:val="ConsPlusNonformat"/>
        <w:jc w:val="center"/>
        <w:spacing w:line="276" w:lineRule="auto"/>
        <w:rPr>
          <w:b/>
          <w:sz w:val="28"/>
          <w:rFonts w:ascii="Times New Roman" w:hAnsi="Times New Roman"/>
        </w:rPr>
      </w:pPr>
      <w:r>
        <w:rPr>
          <w:b/>
          <w:sz w:val="28"/>
          <w:rFonts w:ascii="Times New Roman" w:hAnsi="Times New Roman"/>
        </w:rPr>
        <w:t xml:space="preserve">DA’VO ARIZA</w:t>
      </w:r>
    </w:p>
    <w:p>
      <w:pPr>
        <w:pStyle w:val="ConsPlusNonformat"/>
        <w:jc w:val="center"/>
        <w:spacing w:line="276" w:lineRule="auto"/>
        <w:rPr>
          <w:sz w:val="28"/>
          <w:rFonts w:ascii="Times New Roman" w:hAnsi="Times New Roman"/>
        </w:rPr>
      </w:pPr>
    </w:p>
    <w:p>
      <w:pPr>
        <w:pStyle w:val="ConsPlusNonformat"/>
        <w:jc w:val="both"/>
        <w:spacing w:line="276" w:lineRule="auto"/>
        <w:rPr>
          <w:color w:val="000000"/>
          <w:sz w:val="28"/>
          <w:rFonts w:ascii="Times New Roman" w:hAnsi="Times New Roman"/>
        </w:rPr>
      </w:pPr>
      <w:r>
        <w:rPr>
          <w:color w:val="000000"/>
          <w:sz w:val="28"/>
          <w:rFonts w:ascii="Times New Roman" w:hAnsi="Times New Roman"/>
        </w:rPr>
        <w:tab/>
        <w:t xml:space="preserve">Yakka tartibdagi tadbirkor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 YaTTning F.I.Sh.i</w:t>
        <w:fldChar w:fldCharType="end"/>
      </w: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{"Y":17}</w:instrText>
        <w:fldChar w:fldCharType="separate"/>
      </w:r>
      <w:r>
        <w:rPr>
          <w:vanish w:val="false"/>
          <w:color w:val="000000"/>
          <w:sz w:val="28"/>
          <w:rFonts w:ascii="Times New Roman" w:hAnsi="Times New Roman"/>
        </w:rPr>
        <w:t xml:space="preserve">Javobgar YaTT faoliyat yuritadigan soha</w:t>
        <w:fldChar w:fldCharType="end"/>
      </w:r>
      <w:r>
        <w:rPr>
          <w:color w:val="000000"/>
          <w:sz w:val="28"/>
          <w:rFonts w:ascii="Times New Roman" w:hAnsi="Times New Roman"/>
        </w:rPr>
        <w:t xml:space="preserve"> sohasida faoliyat yuritadi. Ushbu tadbirkorlik sub’ekti </w:t>
      </w:r>
      <w:r>
        <w:rPr>
          <w:vanish w:val="false"/>
          <w:color w:val="000000"/>
          <w:sz w:val="28"/>
          <w:rFonts w:ascii="Times New Roman" w:hAnsi="Times New Roman"/>
        </w:rPr>
        <w:fldChar w:fldCharType="begin"/>
        <w:instrText xml:space="preserve">X {"Y":18}</w:instrText>
        <w:fldChar w:fldCharType="separate"/>
      </w:r>
      <w:r>
        <w:rPr>
          <w:vanish w:val="false"/>
          <w:color w:val="000000"/>
          <w:sz w:val="28"/>
          <w:rFonts w:ascii="Times New Roman" w:hAnsi="Times New Roman"/>
        </w:rPr>
        <w:t xml:space="preserve">Undirilishi lozim bo‘lgan soliq va boshqa majburiy to‘lovlar hisoblangan davr</w:t>
        <w:fldChar w:fldCharType="end"/>
      </w:r>
      <w:r>
        <w:rPr>
          <w:color w:val="000000"/>
          <w:sz w:val="28"/>
          <w:rFonts w:ascii="Times New Roman" w:hAnsi="Times New Roman"/>
        </w:rPr>
        <w:t xml:space="preserve"> davr oralig‘ida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Undirilishi lozim bo‘lgan soliq va boshqa majburiy to‘lovlar summasi </w:t>
        <w:fldChar w:fldCharType="end"/>
      </w:r>
      <w:r>
        <w:rPr>
          <w:color w:val="000000"/>
          <w:sz w:val="28"/>
          <w:rFonts w:ascii="Times New Roman" w:hAnsi="Times New Roman"/>
        </w:rPr>
        <w:t xml:space="preserve"> so‘m miqdorida soliq va boshqa majburiy to‘lovlarni to‘lashi lozim edi. Biroq,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 YaTTning F.I.Sh.i</w:t>
        <w:fldChar w:fldCharType="end"/>
      </w:r>
      <w:r>
        <w:rPr>
          <w:color w:val="000000"/>
          <w:sz w:val="28"/>
          <w:rFonts w:ascii="Times New Roman" w:hAnsi="Times New Roman"/>
        </w:rPr>
        <w:t xml:space="preserve"> hozirga qadar </w:t>
      </w:r>
      <w:r>
        <w:rPr>
          <w:vanish w:val="false"/>
          <w:color w:val="000000"/>
          <w:sz w:val="28"/>
          <w:rFonts w:ascii="Times New Roman" w:hAnsi="Times New Roman"/>
        </w:rPr>
        <w:fldChar w:fldCharType="begin"/>
        <w:instrText xml:space="preserve">X {"Y":19}</w:instrText>
        <w:fldChar w:fldCharType="separate"/>
      </w:r>
      <w:r>
        <w:rPr>
          <w:vanish w:val="false"/>
          <w:color w:val="000000"/>
          <w:sz w:val="28"/>
          <w:rFonts w:ascii="Times New Roman" w:hAnsi="Times New Roman"/>
        </w:rPr>
        <w:t xml:space="preserve">Undirilishi lozim bo‘lgan soliq va boshqa majburiy to‘lovlar summasi </w:t>
        <w:fldChar w:fldCharType="end"/>
      </w:r>
      <w:r>
        <w:rPr>
          <w:color w:val="000000"/>
          <w:sz w:val="28"/>
          <w:rFonts w:ascii="Times New Roman" w:hAnsi="Times New Roman"/>
        </w:rPr>
        <w:t xml:space="preserve"> so‘m miqdoridagi soliq va boshqa majburiy to‘lovlarni to‘lamasdan kelmoqda. </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O‘zbekiston Respublikasi Iqtisodiy protsessual kodeksining 2</w:t>
      </w:r>
      <w:r>
        <w:rPr>
          <w:rStyle w:val="clauseprfx"/>
          <w:color w:val="000000"/>
          <w:sz w:val="28"/>
          <w:rFonts w:ascii="Times New Roman" w:hAnsi="Times New Roman"/>
        </w:rPr>
        <w:t>03</w:t>
      </w:r>
      <w:r>
        <w:rPr>
          <w:rStyle w:val="clauseprfx"/>
          <w:color w:val="000000"/>
          <w:sz w:val="28"/>
          <w:rFonts w:ascii="Times New Roman" w:hAnsi="Times New Roman"/>
          <w:vertAlign w:val="superscript"/>
        </w:rPr>
        <w:t>2</w:t>
      </w:r>
      <w:r>
        <w:rPr>
          <w:rStyle w:val="clauseprfx"/>
          <w:color w:val="000000"/>
          <w:sz w:val="28"/>
          <w:rFonts w:ascii="Times New Roman" w:hAnsi="Times New Roman"/>
        </w:rPr>
        <w:t xml:space="preserve">-moddasiga ko‘ra</w:t>
      </w:r>
      <w:r>
        <w:rPr>
          <w:rStyle w:val="clauseprfx"/>
          <w:b/>
          <w:color w:val="000000"/>
          <w:sz w:val="28"/>
          <w:rFonts w:ascii="Times New Roman" w:hAnsi="Times New Roman"/>
        </w:rPr>
        <w:t xml:space="preserve"> </w:t>
      </w:r>
      <w:r>
        <w:rPr>
          <w:color w:val="000000"/>
          <w:sz w:val="28"/>
          <w:rFonts w:ascii="Times New Roman" w:hAnsi="Times New Roman"/>
        </w:rPr>
        <w:t xml:space="preserve">agar da’voning bahosi yuridik shaxslarga nisbatan — bazaviy hisoblash miqdorining yigirma baravaridan, yakka tartibdagi tadbirkorlarga nisbatan esa — besh baravaridan oshmasa, da’vo arizalari bo‘yicha ishlar soddalashtirilgan ish yuritish tartibida ko‘rib chiqilishi lozim.</w:t>
      </w:r>
    </w:p>
    <w:p>
      <w:pPr>
        <w:pStyle w:val="ConsPlusNonformat"/>
        <w:jc w:val="both"/>
        <w:ind w:firstLine="709"/>
        <w:spacing w:line="276" w:lineRule="auto"/>
        <w:rPr>
          <w:color w:val="000000"/>
          <w:sz w:val="28"/>
          <w:rFonts w:ascii="Times New Roman" w:hAnsi="Times New Roman"/>
        </w:rPr>
      </w:pPr>
      <w:r>
        <w:rPr>
          <w:color w:val="000000"/>
          <w:sz w:val="28"/>
          <w:rFonts w:ascii="Times New Roman" w:hAnsi="Times New Roman"/>
        </w:rPr>
        <w:t xml:space="preserve">Mazkur Kodeksning 2</w:t>
      </w:r>
      <w:r>
        <w:rPr>
          <w:rStyle w:val="clauseprfx"/>
          <w:color w:val="000000"/>
          <w:sz w:val="28"/>
          <w:rFonts w:ascii="Times New Roman" w:hAnsi="Times New Roman"/>
        </w:rPr>
        <w:t>03</w:t>
      </w:r>
      <w:r>
        <w:rPr>
          <w:rStyle w:val="clauseprfx"/>
          <w:color w:val="000000"/>
          <w:sz w:val="28"/>
          <w:rFonts w:ascii="Times New Roman" w:hAnsi="Times New Roman"/>
          <w:vertAlign w:val="superscript"/>
        </w:rPr>
        <w:t>4</w:t>
      </w:r>
      <w:r>
        <w:rPr>
          <w:rStyle w:val="clauseprfx"/>
          <w:color w:val="000000"/>
          <w:sz w:val="28"/>
          <w:rFonts w:ascii="Times New Roman" w:hAnsi="Times New Roman"/>
        </w:rPr>
        <w:t xml:space="preserve">-moddasiga ko‘ra</w:t>
      </w:r>
      <w:r>
        <w:rPr>
          <w:rStyle w:val="clauseprfx"/>
          <w:b/>
          <w:color w:val="000000"/>
          <w:sz w:val="28"/>
          <w:rFonts w:ascii="Times New Roman" w:hAnsi="Times New Roman"/>
        </w:rPr>
        <w:t xml:space="preserve"> </w:t>
      </w:r>
      <w:r>
        <w:rPr>
          <w:color w:val="000000"/>
          <w:sz w:val="28"/>
          <w:rFonts w:ascii="Times New Roman" w:hAnsi="Times New Roman"/>
        </w:rPr>
        <w:t xml:space="preserve">da’vo arizasini ish yuritishga qabul qilish va ish qo‘zg‘atish to‘g‘risida sud ajrim chiqaradi, ajrimda ish soddalashtirilgan ish yuritish tartibida ko‘rilishini hamda ish ko‘rib chiqiladigan sanani ko‘rsatadi.</w:t>
      </w:r>
    </w:p>
    <w:p>
      <w:pPr>
        <w:jc w:val="both"/>
        <w:ind w:firstLine="709"/>
        <w:spacing w:after="0"/>
        <w:rPr>
          <w:color w:val="000000"/>
          <w:sz w:val="28"/>
          <w:rFonts w:ascii="Times New Roman" w:hAnsi="Times New Roman"/>
        </w:rPr>
      </w:pPr>
      <w:r>
        <w:rPr>
          <w:color w:val="000000"/>
          <w:sz w:val="28"/>
          <w:rFonts w:ascii="Times New Roman" w:hAnsi="Times New Roman"/>
        </w:rPr>
        <w:t xml:space="preserve">Javobgar da’vo arizasi yuzasidan yozma fikrini da’vo arizasini ish yuritishga qabul qilish va ish qo‘zg‘atish haqida ajrim chiqarilgan kundan e’tiboran o‘n besh kunlik muddatda sudga o‘zi asoslanayotgan hujjatlar va dalillarni ilova qilgan holda taqdim etishga haqli. Yozma fikrga uning ko‘chirma nusxasi da’vogarga yuborilganligini tasdiqlovchi hujjat ilova qilinadi.</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O‘zbekiston Respublikasi Iqtisodiy protsessual kodeksining</w:t>
      </w:r>
      <w:r>
        <w:rPr>
          <w:sz w:val="28"/>
        </w:rPr>
        <w:t xml:space="preserve"> </w:t>
      </w:r>
      <w:r>
        <w:rPr>
          <w:rStyle w:val="clauseprfx"/>
          <w:sz w:val="28"/>
          <w:rFonts w:ascii="Times New Roman" w:hAnsi="Times New Roman"/>
        </w:rPr>
        <w:t>203</w:t>
      </w:r>
      <w:r>
        <w:rPr>
          <w:rStyle w:val="clauseprfx"/>
          <w:sz w:val="28"/>
          <w:rFonts w:ascii="Times New Roman" w:hAnsi="Times New Roman"/>
          <w:vertAlign w:val="superscript"/>
        </w:rPr>
        <w:t xml:space="preserve">1 </w:t>
      </w:r>
      <w:r>
        <w:rPr>
          <w:color w:val="000000"/>
          <w:sz w:val="28"/>
        </w:rPr>
        <w:t xml:space="preserve"> -</w:t>
      </w:r>
      <w:r>
        <w:rPr>
          <w:sz w:val="28"/>
        </w:rPr>
        <w:t xml:space="preserve"> </w:t>
      </w:r>
      <w:r>
        <w:rPr>
          <w:rStyle w:val="clauseprfx"/>
          <w:sz w:val="28"/>
          <w:rFonts w:ascii="Times New Roman" w:hAnsi="Times New Roman"/>
        </w:rPr>
        <w:t>203</w:t>
      </w:r>
      <w:r>
        <w:rPr>
          <w:rStyle w:val="clauseprfx"/>
          <w:sz w:val="28"/>
          <w:rFonts w:ascii="Times New Roman" w:hAnsi="Times New Roman"/>
          <w:vertAlign w:val="superscript"/>
        </w:rPr>
        <w:t>5</w:t>
      </w:r>
      <w:r>
        <w:rPr>
          <w:color w:val="000000"/>
          <w:sz w:val="28"/>
        </w:rPr>
        <w:t>-moddalari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709"/>
        <w:spacing w:line="276" w:lineRule="auto"/>
        <w:rPr>
          <w:sz w:val="28"/>
          <w:rFonts w:ascii="Times New Roman" w:hAnsi="Times New Roman"/>
        </w:rPr>
      </w:pPr>
      <w:r>
        <w:rPr>
          <w:sz w:val="28"/>
          <w:rFonts w:ascii="Times New Roman" w:hAnsi="Times New Roman"/>
        </w:rPr>
        <w:t xml:space="preserve">Yakka tartibdagi tadbirkor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 YaTTning F.I.Sh.i</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Undirilishi lozim bo‘lgan soliq va boshqa majburiy to‘lovlar summasi </w:t>
        <w:fldChar w:fldCharType="end"/>
      </w:r>
      <w:r>
        <w:rPr>
          <w:sz w:val="28"/>
          <w:rFonts w:ascii="Times New Roman" w:hAnsi="Times New Roman"/>
        </w:rPr>
        <w:t xml:space="preserve"> so‘m miqdoridagi soliq va boshqa to‘lovlarni soddalashtirilgan tartibda undirish to‘g‘risida qaror qabul qilishingizni.</w:t>
      </w:r>
    </w:p>
    <w:p>
      <w:pPr>
        <w:pStyle w:val="ConsPlusNonformat"/>
        <w:jc w:val="both"/>
        <w:spacing w:line="276" w:lineRule="auto"/>
        <w:rPr>
          <w:sz w:val="28"/>
          <w:rFonts w:ascii="Times New Roman" w:hAnsi="Times New Roman"/>
        </w:rPr>
      </w:pPr>
    </w:p>
    <w:p>
      <w:pPr>
        <w:pStyle w:val="a3"/>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3"/>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Da’vo arizaga ilova qilinadigan hujjatlar nomi</w:t>
        <w:fldChar w:fldCharType="end"/>
      </w:r>
    </w:p>
    <w:p>
      <w:pPr>
        <w:pStyle w:val="a3"/>
        <w:jc w:val="both"/>
        <w:ind w:firstLine="900"/>
        <w:spacing w:after="0"/>
        <w:rPr>
          <w:b/>
          <w:sz w:val="28"/>
          <w:rFonts w:ascii="Times New Roman" w:hAnsi="Times New Roman"/>
        </w:rPr>
      </w:pPr>
    </w:p>
    <w:p>
      <w:pPr>
        <w:pStyle w:val="a3"/>
        <w:jc w:val="both"/>
        <w:spacing w:after="0"/>
        <w:rPr>
          <w:sz w:val="28"/>
          <w:rFonts w:ascii="Times New Roman" w:hAnsi="Times New Roman"/>
        </w:rPr>
      </w:pPr>
    </w:p>
    <w:tbl>
      <w:tblPr>
        <w:tblW w:w="0" w:type="auto"/>
      </w:tblPr>
      <w:tblGrid>
        <w:gridCol w:w="3131"/>
        <w:gridCol w:w="3105"/>
        <w:gridCol w:w="3118"/>
      </w:tblGrid>
      <w:tr>
        <w:tc>
          <w:tcPr>
            <w:tcW w:w="3190" w:type="dxa"/>
            <w:shd w:fill="auto"/>
          </w:tcPr>
          <w:p>
            <w:pPr>
              <w:pStyle w:val="a3"/>
              <w:jc w:val="both"/>
              <w:spacing w:after="0"/>
              <w:rPr>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 Da’vogar DSIning da’vo arizani imzolagan vakolatli rahbarining lavozimi va F.I.Sh.i</w:t>
              <w:fldChar w:fldCharType="end"/>
            </w:r>
          </w:p>
          <w:p>
            <w:pPr>
              <w:pStyle w:val="a3"/>
              <w:jc w:val="both"/>
              <w:spacing w:after="0"/>
              <w:rPr>
                <w:sz w:val="28"/>
                <w:rFonts w:ascii="Times New Roman" w:hAnsi="Times New Roman"/>
              </w:rPr>
            </w:pPr>
          </w:p>
        </w:tc>
        <w:tc>
          <w:tcPr>
            <w:tcW w:w="3190" w:type="dxa"/>
            <w:shd w:fill="auto"/>
          </w:tcPr>
          <w:p>
            <w:pPr>
              <w:pStyle w:val="a3"/>
              <w:spacing w:after="0"/>
              <w:pBdr>
                <w:bottom w:sz="12" w:space="1" w:color="auto" w:val="single"/>
              </w:pBdr>
              <w:rPr>
                <w:sz w:val="28"/>
                <w:rFonts w:ascii="Times New Roman" w:hAnsi="Times New Roman"/>
              </w:rPr>
            </w:pPr>
          </w:p>
          <w:p>
            <w:pPr>
              <w:pStyle w:val="a3"/>
              <w:jc w:val="center"/>
              <w:spacing w:after="0"/>
              <w:rPr>
                <w:sz w:val="28"/>
                <w:rFonts w:ascii="Times New Roman" w:hAnsi="Times New Roman"/>
              </w:rPr>
            </w:pPr>
            <w:r>
              <w:rPr>
                <w:sz w:val="28"/>
                <w:rFonts w:ascii="Times New Roman" w:hAnsi="Times New Roman"/>
              </w:rPr>
              <w:t>imzo</w:t>
            </w:r>
          </w:p>
        </w:tc>
        <w:tc>
          <w:tcPr>
            <w:tcW w:w="3191" w:type="dxa"/>
            <w:shd w:fill="auto"/>
          </w:tcPr>
          <w:p>
            <w:pPr>
              <w:pStyle w:val="a3"/>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651"/>
    <w:rsid w:val="0005686A"/>
    <w:rsid w:val="000A51CE"/>
    <w:rsid w:val="000B1164"/>
    <w:rsid w:val="001027F2"/>
    <w:rsid w:val="001C4718"/>
    <w:rsid w:val="00224164"/>
    <w:rsid w:val="002375DF"/>
    <w:rsid w:val="0027179F"/>
    <w:rsid w:val="0028307D"/>
    <w:rsid w:val="002B486B"/>
    <w:rsid w:val="0030543B"/>
    <w:rsid w:val="00320BEA"/>
    <w:rsid w:val="003252BE"/>
    <w:rsid w:val="0039430A"/>
    <w:rsid w:val="00395642"/>
    <w:rsid w:val="003A5923"/>
    <w:rsid w:val="003A6294"/>
    <w:rsid w:val="003B2955"/>
    <w:rsid w:val="003C5CCC"/>
    <w:rsid w:val="003D777A"/>
    <w:rsid w:val="003F0169"/>
    <w:rsid w:val="00491ECA"/>
    <w:rsid w:val="004A50E4"/>
    <w:rsid w:val="004E3CC9"/>
    <w:rsid w:val="005015A1"/>
    <w:rsid w:val="00525EE9"/>
    <w:rsid w:val="00572551"/>
    <w:rsid w:val="005F3B61"/>
    <w:rsid w:val="00621257"/>
    <w:rsid w:val="00624D0F"/>
    <w:rsid w:val="006B7821"/>
    <w:rsid w:val="006C7929"/>
    <w:rsid w:val="006C7E9A"/>
    <w:rsid w:val="00755DD2"/>
    <w:rsid w:val="00786E1B"/>
    <w:rsid w:val="0079646C"/>
    <w:rsid w:val="007A7F6E"/>
    <w:rsid w:val="007B25EC"/>
    <w:rsid w:val="007F351C"/>
    <w:rsid w:val="008052A4"/>
    <w:rsid w:val="00824F2E"/>
    <w:rsid w:val="008443CC"/>
    <w:rsid w:val="00874443"/>
    <w:rsid w:val="00890047"/>
    <w:rsid w:val="008E1CB0"/>
    <w:rsid w:val="00903823"/>
    <w:rsid w:val="00940C66"/>
    <w:rsid w:val="009421E3"/>
    <w:rsid w:val="0096264E"/>
    <w:rsid w:val="009676DA"/>
    <w:rsid w:val="009E3C75"/>
    <w:rsid w:val="009E5BC7"/>
    <w:rsid w:val="00A46F04"/>
    <w:rsid w:val="00AB24DE"/>
    <w:rsid w:val="00AB41C3"/>
    <w:rsid w:val="00AC6651"/>
    <w:rsid w:val="00AE518A"/>
    <w:rsid w:val="00AF32CF"/>
    <w:rsid w:val="00B264CF"/>
    <w:rsid w:val="00B70D33"/>
    <w:rsid w:val="00BC346E"/>
    <w:rsid w:val="00BD1E4A"/>
    <w:rsid w:val="00BD7690"/>
    <w:rsid w:val="00C02B31"/>
    <w:rsid w:val="00C04C5D"/>
    <w:rsid w:val="00C35EE2"/>
    <w:rsid w:val="00C641D3"/>
    <w:rsid w:val="00CB6C82"/>
    <w:rsid w:val="00CE7CD8"/>
    <w:rsid w:val="00D033CA"/>
    <w:rsid w:val="00D4693C"/>
    <w:rsid w:val="00D54A34"/>
    <w:rsid w:val="00DD25FD"/>
    <w:rsid w:val="00DE22DE"/>
    <w:rsid w:val="00E119DC"/>
    <w:rsid w:val="00E26F10"/>
    <w:rsid w:val="00E478E1"/>
    <w:rsid w:val="00E711B6"/>
    <w:rsid w:val="00E77C9B"/>
    <w:rsid w:val="00ED3EE2"/>
    <w:rsid w:val="00EE467E"/>
    <w:rsid w:val="00F3182B"/>
    <w:rsid w:val="00F45661"/>
    <w:rsid w:val="00F45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73AC70D-E788-40BD-9479-0F58A021F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24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AC665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3">
    <w:name w:val="Body Text"/>
    <w:basedOn w:val="a"/>
    <w:link w:val="a4"/>
    <w:rsid w:val="00AB41C3"/>
    <w:pPr>
      <w:suppressAutoHyphens/>
      <w:spacing w:after="120"/>
    </w:pPr>
    <w:rPr>
      <w:rFonts w:ascii="Calibri" w:eastAsia="Calibri" w:hAnsi="Calibri" w:cs="Times New Roman"/>
      <w:lang w:eastAsia="zh-CN"/>
    </w:rPr>
  </w:style>
  <w:style w:type="character" w:customStyle="1" w:styleId="a4">
    <w:name w:val="Основной текст Знак"/>
    <w:basedOn w:val="a0"/>
    <w:link w:val="a3"/>
    <w:rsid w:val="00AB41C3"/>
    <w:rPr>
      <w:rFonts w:ascii="Calibri" w:eastAsia="Calibri" w:hAnsi="Calibri" w:cs="Times New Roman"/>
      <w:lang w:eastAsia="zh-CN"/>
    </w:rPr>
  </w:style>
  <w:style w:type="paragraph" w:styleId="a5">
    <w:name w:val="List Paragraph"/>
    <w:basedOn w:val="a"/>
    <w:uiPriority w:val="34"/>
    <w:qFormat/>
    <w:rsid w:val="008443CC"/>
    <w:pPr>
      <w:ind w:left="720"/>
      <w:contextualSpacing/>
    </w:pPr>
    <w:rPr>
      <w:rFonts w:ascii="Calibri" w:eastAsia="Times New Roman" w:hAnsi="Calibri" w:cs="Times New Roman"/>
    </w:rPr>
  </w:style>
  <w:style w:type="character" w:customStyle="1" w:styleId="clauseprfx">
    <w:name w:val="clauseprfx"/>
    <w:basedOn w:val="a0"/>
    <w:rsid w:val="00DD25FD"/>
  </w:style>
  <w:style w:type="character" w:customStyle="1" w:styleId="clausesuff">
    <w:name w:val="clausesuff"/>
    <w:basedOn w:val="a0"/>
    <w:rsid w:val="00DD25FD"/>
  </w:style>
  <w:style w:type="character" w:styleId="a6">
    <w:name w:val="Hyperlink"/>
    <w:basedOn w:val="a0"/>
    <w:uiPriority w:val="99"/>
    <w:semiHidden/>
    <w:unhideWhenUsed/>
    <w:rsid w:val="00DD25FD"/>
    <w:rPr>
      <w:color w:val="0000FF"/>
      <w:u w:val="single"/>
    </w:rPr>
  </w:style>
  <w:style w:type="paragraph" w:styleId="a7">
    <w:name w:val="Normal (Web)"/>
    <w:basedOn w:val="a"/>
    <w:uiPriority w:val="99"/>
    <w:unhideWhenUsed/>
    <w:rsid w:val="0005686A"/>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0568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09962">
      <w:bodyDiv w:val="1"/>
      <w:marLeft w:val="0"/>
      <w:marRight w:val="0"/>
      <w:marTop w:val="0"/>
      <w:marBottom w:val="0"/>
      <w:divBdr>
        <w:top w:val="none" w:sz="0" w:space="0" w:color="auto"/>
        <w:left w:val="none" w:sz="0" w:space="0" w:color="auto"/>
        <w:bottom w:val="none" w:sz="0" w:space="0" w:color="auto"/>
        <w:right w:val="none" w:sz="0" w:space="0" w:color="auto"/>
      </w:divBdr>
      <w:divsChild>
        <w:div w:id="1572351737">
          <w:marLeft w:val="0"/>
          <w:marRight w:val="0"/>
          <w:marTop w:val="120"/>
          <w:marBottom w:val="120"/>
          <w:divBdr>
            <w:top w:val="none" w:sz="0" w:space="0" w:color="auto"/>
            <w:left w:val="none" w:sz="0" w:space="0" w:color="auto"/>
            <w:bottom w:val="none" w:sz="0" w:space="0" w:color="auto"/>
            <w:right w:val="none" w:sz="0" w:space="0" w:color="auto"/>
          </w:divBdr>
        </w:div>
        <w:div w:id="269431921">
          <w:marLeft w:val="0"/>
          <w:marRight w:val="0"/>
          <w:marTop w:val="60"/>
          <w:marBottom w:val="60"/>
          <w:divBdr>
            <w:top w:val="none" w:sz="0" w:space="0" w:color="auto"/>
            <w:left w:val="none" w:sz="0" w:space="0" w:color="auto"/>
            <w:bottom w:val="none" w:sz="0" w:space="0" w:color="auto"/>
            <w:right w:val="none" w:sz="0" w:space="0" w:color="auto"/>
          </w:divBdr>
        </w:div>
        <w:div w:id="1886798036">
          <w:marLeft w:val="0"/>
          <w:marRight w:val="0"/>
          <w:marTop w:val="0"/>
          <w:marBottom w:val="150"/>
          <w:divBdr>
            <w:top w:val="none" w:sz="0" w:space="0" w:color="auto"/>
            <w:left w:val="none" w:sz="0" w:space="0" w:color="auto"/>
            <w:bottom w:val="none" w:sz="0" w:space="0" w:color="auto"/>
            <w:right w:val="none" w:sz="0" w:space="0" w:color="auto"/>
          </w:divBdr>
        </w:div>
      </w:divsChild>
    </w:div>
    <w:div w:id="1567840816">
      <w:bodyDiv w:val="1"/>
      <w:marLeft w:val="0"/>
      <w:marRight w:val="0"/>
      <w:marTop w:val="0"/>
      <w:marBottom w:val="0"/>
      <w:divBdr>
        <w:top w:val="none" w:sz="0" w:space="0" w:color="auto"/>
        <w:left w:val="none" w:sz="0" w:space="0" w:color="auto"/>
        <w:bottom w:val="none" w:sz="0" w:space="0" w:color="auto"/>
        <w:right w:val="none" w:sz="0" w:space="0" w:color="auto"/>
      </w:divBdr>
    </w:div>
    <w:div w:id="1830095006">
      <w:bodyDiv w:val="1"/>
      <w:marLeft w:val="0"/>
      <w:marRight w:val="0"/>
      <w:marTop w:val="0"/>
      <w:marBottom w:val="0"/>
      <w:divBdr>
        <w:top w:val="none" w:sz="0" w:space="0" w:color="auto"/>
        <w:left w:val="none" w:sz="0" w:space="0" w:color="auto"/>
        <w:bottom w:val="none" w:sz="0" w:space="0" w:color="auto"/>
        <w:right w:val="none" w:sz="0" w:space="0" w:color="auto"/>
      </w:divBdr>
      <w:divsChild>
        <w:div w:id="236281188">
          <w:marLeft w:val="0"/>
          <w:marRight w:val="0"/>
          <w:marTop w:val="120"/>
          <w:marBottom w:val="120"/>
          <w:divBdr>
            <w:top w:val="none" w:sz="0" w:space="0" w:color="auto"/>
            <w:left w:val="none" w:sz="0" w:space="0" w:color="auto"/>
            <w:bottom w:val="none" w:sz="0" w:space="0" w:color="auto"/>
            <w:right w:val="none" w:sz="0" w:space="0" w:color="auto"/>
          </w:divBdr>
        </w:div>
        <w:div w:id="1689258453">
          <w:marLeft w:val="0"/>
          <w:marRight w:val="0"/>
          <w:marTop w:val="0"/>
          <w:marBottom w:val="150"/>
          <w:divBdr>
            <w:top w:val="none" w:sz="0" w:space="0" w:color="auto"/>
            <w:left w:val="none" w:sz="0" w:space="0" w:color="auto"/>
            <w:bottom w:val="none" w:sz="0" w:space="0" w:color="auto"/>
            <w:right w:val="none" w:sz="0" w:space="0" w:color="auto"/>
          </w:divBdr>
        </w:div>
        <w:div w:id="1093093897">
          <w:marLeft w:val="0"/>
          <w:marRight w:val="0"/>
          <w:marTop w:val="60"/>
          <w:marBottom w:val="60"/>
          <w:divBdr>
            <w:top w:val="none" w:sz="0" w:space="0" w:color="auto"/>
            <w:left w:val="none" w:sz="0" w:space="0" w:color="auto"/>
            <w:bottom w:val="none" w:sz="0" w:space="0" w:color="auto"/>
            <w:right w:val="none" w:sz="0" w:space="0" w:color="auto"/>
          </w:divBdr>
          <w:divsChild>
            <w:div w:id="1067650261">
              <w:marLeft w:val="0"/>
              <w:marRight w:val="0"/>
              <w:marTop w:val="0"/>
              <w:marBottom w:val="0"/>
              <w:divBdr>
                <w:top w:val="none" w:sz="0" w:space="0" w:color="auto"/>
                <w:left w:val="none" w:sz="0" w:space="0" w:color="auto"/>
                <w:bottom w:val="none" w:sz="0" w:space="0" w:color="auto"/>
                <w:right w:val="none" w:sz="0" w:space="0" w:color="auto"/>
              </w:divBdr>
            </w:div>
          </w:divsChild>
        </w:div>
        <w:div w:id="1297448551">
          <w:marLeft w:val="0"/>
          <w:marRight w:val="0"/>
          <w:marTop w:val="60"/>
          <w:marBottom w:val="60"/>
          <w:divBdr>
            <w:top w:val="none" w:sz="0" w:space="0" w:color="auto"/>
            <w:left w:val="none" w:sz="0" w:space="0" w:color="auto"/>
            <w:bottom w:val="none" w:sz="0" w:space="0" w:color="auto"/>
            <w:right w:val="none" w:sz="0" w:space="0" w:color="auto"/>
          </w:divBdr>
        </w:div>
        <w:div w:id="1885556888">
          <w:marLeft w:val="0"/>
          <w:marRight w:val="0"/>
          <w:marTop w:val="0"/>
          <w:marBottom w:val="150"/>
          <w:divBdr>
            <w:top w:val="none" w:sz="0" w:space="0" w:color="auto"/>
            <w:left w:val="none" w:sz="0" w:space="0" w:color="auto"/>
            <w:bottom w:val="none" w:sz="0" w:space="0" w:color="auto"/>
            <w:right w:val="none" w:sz="0" w:space="0" w:color="auto"/>
          </w:divBdr>
        </w:div>
      </w:divsChild>
    </w:div>
    <w:div w:id="1889994891">
      <w:bodyDiv w:val="1"/>
      <w:marLeft w:val="0"/>
      <w:marRight w:val="0"/>
      <w:marTop w:val="0"/>
      <w:marBottom w:val="0"/>
      <w:divBdr>
        <w:top w:val="none" w:sz="0" w:space="0" w:color="auto"/>
        <w:left w:val="none" w:sz="0" w:space="0" w:color="auto"/>
        <w:bottom w:val="none" w:sz="0" w:space="0" w:color="auto"/>
        <w:right w:val="none" w:sz="0" w:space="0" w:color="auto"/>
      </w:divBdr>
      <w:divsChild>
        <w:div w:id="993529382">
          <w:marLeft w:val="0"/>
          <w:marRight w:val="0"/>
          <w:marTop w:val="120"/>
          <w:marBottom w:val="120"/>
          <w:divBdr>
            <w:top w:val="none" w:sz="0" w:space="0" w:color="auto"/>
            <w:left w:val="none" w:sz="0" w:space="0" w:color="auto"/>
            <w:bottom w:val="none" w:sz="0" w:space="0" w:color="auto"/>
            <w:right w:val="none" w:sz="0" w:space="0" w:color="auto"/>
          </w:divBdr>
        </w:div>
        <w:div w:id="1344896633">
          <w:marLeft w:val="0"/>
          <w:marRight w:val="0"/>
          <w:marTop w:val="0"/>
          <w:marBottom w:val="150"/>
          <w:divBdr>
            <w:top w:val="none" w:sz="0" w:space="0" w:color="auto"/>
            <w:left w:val="none" w:sz="0" w:space="0" w:color="auto"/>
            <w:bottom w:val="none" w:sz="0" w:space="0" w:color="auto"/>
            <w:right w:val="none" w:sz="0" w:space="0" w:color="auto"/>
          </w:divBdr>
        </w:div>
        <w:div w:id="457913186">
          <w:marLeft w:val="0"/>
          <w:marRight w:val="0"/>
          <w:marTop w:val="60"/>
          <w:marBottom w:val="60"/>
          <w:divBdr>
            <w:top w:val="none" w:sz="0" w:space="0" w:color="auto"/>
            <w:left w:val="none" w:sz="0" w:space="0" w:color="auto"/>
            <w:bottom w:val="none" w:sz="0" w:space="0" w:color="auto"/>
            <w:right w:val="none" w:sz="0" w:space="0" w:color="auto"/>
          </w:divBdr>
        </w:div>
        <w:div w:id="1245341288">
          <w:marLeft w:val="0"/>
          <w:marRight w:val="0"/>
          <w:marTop w:val="0"/>
          <w:marBottom w:val="150"/>
          <w:divBdr>
            <w:top w:val="none" w:sz="0" w:space="0" w:color="auto"/>
            <w:left w:val="none" w:sz="0" w:space="0" w:color="auto"/>
            <w:bottom w:val="none" w:sz="0" w:space="0" w:color="auto"/>
            <w:right w:val="none" w:sz="0" w:space="0" w:color="auto"/>
          </w:divBdr>
        </w:div>
        <w:div w:id="1422605072">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cp:lastPrinted>2018-08-27T14:26:00Z</cp:lastPrinted>
  <dcterms:created xsi:type="dcterms:W3CDTF">2024-02-28T04:25:00Z</dcterms:created>
  <dcterms:modified xsi:type="dcterms:W3CDTF">2024-02-28T04:25:00Z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iqtisodiy sud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yuridik manzili</w:name>
    <w:value w:hidden="false">
      <w:unit w:active="false"/>
    </w:value>
  </w:element>
  <w:element w:id="6" w:kind="variable" w:selector="check" w:type="string" w:valueMode="normal" w:required="false" w:groupID="4">
    <w:identifier xml:space="preserve">ID6</w:identifier>
    <w:name xml:space="preserve">Da’vogar DSI nomi</w:name>
    <w:value w:hidden="false">
      <w:unit w:active="false"/>
    </w:value>
  </w:element>
  <w:element w:id="7" w:kind="variable" w:selector="check" w:type="string" w:valueMode="normal" w:required="false" w:groupID="4">
    <w:identifier xml:space="preserve">ID7</w:identifier>
    <w:name xml:space="preserve"> Da’vogar DSIning da’vo arizani imzolagan vakolatli rahbarining lavozimi va F.I.Sh.i</w:name>
    <w:value w:hidden="false">
      <w:unit w:active="false"/>
    </w:value>
  </w:element>
  <w:element w:id="8" w:kind="variable" w:selector="check" w:type="string" w:valueMode="normal" w:required="false" w:groupID="4">
    <w:identifier xml:space="preserve">ID8</w:identifier>
    <w:name xml:space="preserve">Da’vogar DSIning telefon raqami</w:name>
    <w:value w:hidden="false">
      <w:unit w:active="false"/>
    </w:value>
  </w:element>
  <w:element w:id="9" w:kind="variable" w:selector="check" w:type="string" w:valueMode="normal" w:required="false" w:groupID="4">
    <w:identifier xml:space="preserve">ID9</w:identifier>
    <w:name xml:space="preserve">Da’vogar DSIning elektron pochta manzili</w:name>
    <w:value w:hidden="false">
      <w:unit w:active="false"/>
    </w:value>
  </w:element>
  <w:element w:id="10" w:kind="category" w:selector="check" w:type="string" w:valueMode="normal" w:required="false">
    <w:identifier xml:space="preserve">ID10</w:identifier>
    <w:name xml:space="preserve">Javobgar</w:name>
    <w:value w:hidden="true">
      <w:unit w:active="false"/>
    </w:value>
  </w:element>
  <w:element w:id="11" w:kind="variable" w:selector="check" w:type="string" w:valueMode="normal" w:required="false" w:groupID="10">
    <w:identifier xml:space="preserve">ID11</w:identifier>
    <w:name xml:space="preserve">Javobgarning manzili</w:name>
    <w:value w:hidden="false">
      <w:unit w:active="false"/>
    </w:value>
  </w:element>
  <w:element w:id="12" w:kind="variable" w:selector="check" w:type="string" w:valueMode="normal" w:required="false" w:groupID="10">
    <w:identifier xml:space="preserve">ID12</w:identifier>
    <w:name xml:space="preserve">Javobgar YaTTning F.I.Sh.i</w:name>
    <w:value w:hidden="false">
      <w:unit w:active="false"/>
    </w:value>
  </w:element>
  <w:element w:id="13" w:kind="variable" w:selector="check" w:type="string" w:valueMode="normal" w:required="false" w:groupID="10">
    <w:identifier xml:space="preserve">ID13</w:identifier>
    <w:name xml:space="preserve">Javobgarning telefon raqami</w:name>
    <w:value w:hidden="false">
      <w:unit w:active="false"/>
    </w:value>
  </w:element>
  <w:element w:id="14" w:kind="variable" w:selector="check" w:type="string" w:valueMode="normal" w:required="false" w:groupID="10">
    <w:identifier xml:space="preserve">ID14</w:identifier>
    <w:name xml:space="preserve"> Javobgarning elektron pochta manzili</w:name>
    <w:value w:hidden="false">
      <w:unit w:active="false"/>
    </w:value>
  </w:element>
  <w:element w:id="15" w:kind="category" w:selector="check" w:type="string" w:valueMode="normal" w:required="false">
    <w:identifier xml:space="preserve">ID15</w:identifier>
    <w:name xml:space="preserve">Da’vo ariza mazmuni</w:name>
    <w:value w:hidden="true">
      <w:unit w:active="false"/>
    </w:value>
  </w:element>
  <w:element w:id="16" w:kind="variable" w:selector="check" w:type="string" w:valueMode="normal" w:required="false" w:groupID="15">
    <w:identifier xml:space="preserve">ID16</w:identifier>
    <w:name xml:space="preserve">Undirilishi so‘ralayotgan soliq va boshqa to‘lovlar miqdori</w:name>
    <w:value w:hidden="false">
      <w:unit w:active="false"/>
    </w:value>
  </w:element>
  <w:element w:id="17" w:kind="variable" w:selector="check" w:type="string" w:valueMode="normal" w:required="false" w:groupID="15">
    <w:identifier xml:space="preserve">ID17</w:identifier>
    <w:name xml:space="preserve">Javobgar YaTT faoliyat yuritadigan soha</w:name>
    <w:value w:hidden="false">
      <w:unit w:active="false"/>
    </w:value>
  </w:element>
  <w:element w:id="18" w:kind="variable" w:selector="check" w:type="string" w:valueMode="normal" w:required="false" w:groupID="15">
    <w:identifier xml:space="preserve">ID18</w:identifier>
    <w:name xml:space="preserve">Undirilishi lozim bo‘lgan soliq va boshqa majburiy to‘lovlar hisoblangan davr</w:name>
    <w:value w:hidden="false">
      <w:unit w:active="false"/>
    </w:value>
  </w:element>
  <w:element w:id="19" w:kind="variable" w:selector="check" w:type="string" w:valueMode="normal" w:required="false" w:groupID="15">
    <w:identifier xml:space="preserve">ID19</w:identifier>
    <w:name xml:space="preserve">Undirilishi lozim bo‘lgan soliq va boshqa majburiy to‘lovlar summasi </w:name>
    <w:value w:hidden="false">
      <w:unit w:active="false"/>
    </w:value>
  </w:element>
  <w:element w:id="20" w:kind="variable" w:selector="check" w:type="string" w:valueMode="normal" w:required="false" w:groupID="15">
    <w:identifier xml:space="preserve">ID20</w:identifier>
    <w:name xml:space="preserve">Da’vo arizaga ilova qilinadigan hujjatlar nomi</w:name>
    <w:value w:hidden="false">
      <w:unit w:active="false"/>
    </w:value>
  </w:element>
</w:structure>
</file>