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YOSH MUTAXASSISNI MALAKAVIY PEDAGOGIK AMALIYOTINI O‘TASH VA KELGUSIDA ISH BILAN TA’MINLASHGA KO‘MAKLASHISH TO‘GʻRISIDA </w:t>
      </w:r>
    </w:p>
    <w:p>
      <w:pPr>
        <w:jc w:val="center"/>
        <w:spacing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SHARTNOMA NAMUNASI</w:t>
      </w:r>
    </w:p>
    <w:p>
      <w:pPr>
        <w:pStyle w:val="a3"/>
        <w:ind w:firstLine="29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vaqt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 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raqami – son</w:t>
        <w:fldChar w:fldCharType="end"/>
      </w:r>
      <w:r>
        <w:rPr>
          <w:color w:val="000000"/>
          <w:sz w:val="28"/>
        </w:rPr>
        <w:t xml:space="preserve">   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joy</w:t>
        <w:fldChar w:fldCharType="end"/>
      </w:r>
    </w:p>
    <w:p>
      <w:pPr>
        <w:jc w:val="right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O‘zbekiston Respublikasi Prezidentining 2017-yil 27-iyuldagi PQ–3151-son hamda</w:t>
        <w:br/>
        <w:t xml:space="preserve">2018-yil 5-iyundagi PQ–3775-son qarorlariga asosan bitiruvchini malakaviy pedagogik amaliyotini o‘tkazish va ularni kelgusida ishga joylashishiga ko‘maklashish maqsadida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Oliy ta’lim muassasasining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 (keyingi o‘rinlarda “Oliy ta’lim muassasasi” deb yuritiladi) nomidan ta’lim muassasasi Ustavi hamda malakaviy pedagogik amaliyot Nizomiga asoslanib ish yurituvchi rektor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Oliy ta’lim muassasasi rektorining familiyasi, ismi, otasining ismi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bir tomondan,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Amaliyotchi talabani qabul qiluvchi tashkilot yoki muassasa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nomidan  tashkilot Ustaviga asoslanib ish ko‘ruvchi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Amaliyotchi talabani qabul qiluvchi tashkilot yoki muassasa rahbarining familiyasi, ismi, otasining ismi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ikkinchi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tomondan, (keyingi o‘rinlarda “Qabul qiluvchi muassasa” deb yuritiladi) va oliy ta’lim muassasasi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Amaliyotchi talabaning fakulteti va ta’lim yo‘nalishi nomi</w:t>
        <w:fldChar w:fldCharType="end"/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ta’lim yo‘nalishi  bitiruvchi talabasi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Amaliyotchi talabaning familiyasi, ismi, otasining ismi</w:t>
        <w:fldChar w:fldCharType="end"/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(keyingi o‘rinlarda “amaliyotchi-talaba” deb yuritiladi) uchinchi tomondan ushbu shartnoma quyidagilar haqida tuziladi.</w:t>
      </w:r>
    </w:p>
    <w:p>
      <w:pPr>
        <w:jc w:val="center"/>
        <w:ind w:left="720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 </w:t>
      </w:r>
    </w:p>
    <w:p>
      <w:pPr>
        <w:jc w:val="center"/>
        <w:ind w:left="720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I. SHARTNOMANING PREDMETI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O‘zbekiston Respublikasi Prezidentining 2017-yil 27-iyuldagi PQ–3151-son hamda 2018-yil 5-iyundagi PQ–3775-son qarori ijrosini ta’minlash maqsadida amaliyotchi-talabani malakaviy pedagogik amaliyotini o‘tashi, oliy ma’lumotga ega bo‘lgan yosh mutaxassis (bakalavr)larning intellektual salohiyatidan unumli foydalanish va ularni ish bilan ta’minlashda ko‘maklashish.</w:t>
      </w: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center"/>
        <w:ind w:left="720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II. TOMONLARNING HUQUQLARI</w:t>
      </w:r>
    </w:p>
    <w:p>
      <w:pPr>
        <w:numPr>
          <w:numId w:val="1"/>
          <w:ilvl w:val="0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Oliy ta’lim muassasasi: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Ta’lim yo‘nalishlari va mutaxassisliklari bo‘yicha ehtiyoj ko‘p bo‘lgan taqdirda “qabul qiluvchi muassasa”larni tender asosida tanlash;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Amaliyotchi-talabaning malakaviy pedagogik amaliyotini o‘tashi va OTMni bitirgandan so‘ng ish bilan ta’minlanishi uchun “qabul qiluvchi muassasa”ning moddiy-texnikaviy bazasini o‘rganish va shu asosida tegishli takliflar kiritadi.</w:t>
      </w:r>
    </w:p>
    <w:p>
      <w:pPr>
        <w:numPr>
          <w:numId w:val="1"/>
          <w:ilvl w:val="0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“Qabul qiluvchi muassasa”: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“Oliy ta’lim muassasasi” o‘quv reja va dasturlari bilan tanishish hamda ularni takomillashtirish yuzasidan o‘z takliflarini berish;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“Amaliyotchi-talaba”ning Davlat imtihonlarida attestatsiya komissiyasi a’zosi sifatida qatnashish;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Oliy ta’lim muassasasi ta’lim yo‘nalishlarining o‘quv rejasiga muvofiq amaliyotchi-talabaning malakaviy pedagogik amaliyotini o‘tkazishga sharoit yaratish;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Amaliyotchi-talabani ta’lim muassasasi o‘quv fanlari dasturlari hamda darsliklari bilan tanishtirish;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Amaliyotchi-talabaga malakaviy mutaxassislarni biriktirish;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Amaliyotchi-talabani tarbiyaviy ishlarini o‘tkazishga tayyorlash va o‘z tajribalarini ularga o‘rgatish;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Amaliyotchi-talabani malakaviy pedagogik amaliyotga qatnashishini nazorat qilish va o‘rnatilgan tartibda baholashni amalga oshiradi.</w:t>
      </w:r>
    </w:p>
    <w:p>
      <w:pPr>
        <w:numPr>
          <w:numId w:val="1"/>
          <w:ilvl w:val="0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“Amaliyotchi-talaba”: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Ta’lim yo‘nalishi o‘quv rejasida belgilangan malakaviy amaliyotni “Qabul qiluvchi muassasa”da o‘tashi;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Malakaviy pedagogik amaliyot davrida amaliyot davrida belgilangan vazifalarni to‘liq bajarishi;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Malakaviy pedagogik amaliyot tugagandan keyin mas’ul kafedra mudiri va professor-o‘qituvchilariga o‘rnatilgan tartibda hisobot topshirishi;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Qabul qiluvchi muassasaning ichki tartib-qoidalariga to‘liq rioya qilishi;</w:t>
      </w:r>
    </w:p>
    <w:p>
      <w:pPr>
        <w:numPr>
          <w:numId w:val="1"/>
          <w:ilvl w:val="1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Oliy ta’lim muassasasini bitirgandan so‘ng hududiy boshqarmalardan o‘z mutaxassisligi bo‘yicha ish bilan ta’minlashini talab qiladi.</w:t>
      </w:r>
    </w:p>
    <w:p>
      <w:pPr>
        <w:jc w:val="both"/>
        <w:ind w:left="72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center"/>
        <w:ind w:left="1440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III. TOMONLARNING MAJBURIYATLARI</w:t>
      </w:r>
    </w:p>
    <w:p>
      <w:pPr>
        <w:numPr>
          <w:numId w:val="1"/>
          <w:ilvl w:val="0"/>
        </w:num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Oliy ta’lim muassasasi: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Bitiruvchini O‘zbekiston Respublikasining yuqori malakali pedagogik kadrlar tayyorlashga oid hududiy-me’moriy hujjatlar talablari asosida mutaxassis etib tayyorlash;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Bitiruvchini zamonaviy ta’lim texnologiyalaridan foydalanish va mutaxassisligi bo‘yicha chet el adabiyotlaridan foydalana oladigan mutaxassis etib tayyorlash;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Bitiruvchida yo‘nalishi bo‘yicha ta’lim standartlarini, o‘quv reja va dasturlarni takomillashtirish qobiliyatini shakllantirish;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“Qabul qiluvchi muassasaga amaliyotchi-talaba to‘gʻrisida tegishli ma’lumotlar berish”;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Bitiruvchi ishga joylashgandan keyin 3 yil davomida unga zarur metodik yordam ko‘rsatish;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Shuningdek, tomonlarning roziligiga asosan quyidagi shartlarni bajarish majburiyatini ham oladi: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Oliy ta’lim muassasasi tomonlarning roziligiga asosan bajarish majburiyatini oladigan shartlar</w:t>
        <w:fldChar w:fldCharType="end"/>
      </w:r>
    </w:p>
    <w:p>
      <w:pPr>
        <w:jc w:val="both"/>
        <w:ind w:left="1440"/>
        <w:spacing w:after="20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“QABUL QILUVCHI MUASSASA”: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Oliy ta’lim muassasasi o‘quv rejasiga muvofiq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Amaliyotchi talabaning fakulteti va ta’lim yo‘nalishi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ta’lim yo‘nalishi talabasining malakaviy pedagogik amaliyotini o‘tkazishga sharoit yaratish, ta’lim muassasasining ilgʻor pedagogik xodimi va muassasa psixologidan iborat tarkib bo‘yicha o‘quv, ilmiy hamda metodik yordam ko‘rsatishni yo‘lga qo‘yish;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Amaliyotchi-talabani malakaviy pedagogik amaliyotiga qatnashishini nazorat qilish va o‘rnatilgan tartibda baholashni amalga oshirish;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Amaliyotchi-talabani amaliyot davrida bitiruv malakaviy ishi yuzasidan aprobatsiyasini o‘tkazishga amaliy yordam berish;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Bitiruvchini oliy ta’lim muassasasini tamomlagandan keyin mutaxassislik bo‘yicha o‘rnatilgan tartibda ish bilan ta’minlash;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Bitiruvchiga mehnat faoliyati davomida uslubiy yordam ko‘rsatish;</w:t>
      </w:r>
    </w:p>
    <w:p>
      <w:pPr>
        <w:numPr>
          <w:numId w:val="1"/>
          <w:ilvl w:val="1"/>
        </w:num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Quyidagi ijtimoiy yordam va imtiyozlar ko‘rsatish;</w:t>
      </w:r>
    </w:p>
    <w:p>
      <w:pPr>
        <w:jc w:val="both"/>
        <w:ind w:firstLine="708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3.2.7. Bitiruvchiga oliy ta’lim muassasasini tamomlagandan keyin kamida uch yil ish bilan ta’minlash kafolati beriladi.</w:t>
      </w:r>
    </w:p>
    <w:p>
      <w:pPr>
        <w:jc w:val="both"/>
        <w:spacing w:after="20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 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3.3. </w:t>
        <w:tab/>
        <w:t>“AMALIYOTCHI-TALABA”: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3.3.1. O‘z mutaxassisligi bo‘yicha malaka tavsifnomasida nazarda tutilgan, shuningdek, O‘zbekiston Respublikasining yuqori malakali pedagogik kadrlar tayyorlashga oid huquqiy-me’moriy hujjatlar talablari asosida mustaqil faoliyat olib borish uchun bilim va malakaga ega bo‘lishi;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3.3.2. Malakaviy pedagogik amaliyot davrida “amaliyotchi portfoliosi”ni muntazam yuritib borish lozim.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3.3.3. Bitiruvchi ta’lim muassasasiga oliy ta’lim muassasasini to‘liq bitirgandan so‘ng 2 (ikki) oy muddatda yetib kelishi;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3.3.4. Bitiruvchi ta’lim muassasasida kamida uch yil o‘z mutaxassisligi bo‘yicha ishlab berishi talab etiladi.</w:t>
      </w:r>
    </w:p>
    <w:p>
      <w:pPr>
        <w:jc w:val="center"/>
        <w:ind w:left="720"/>
        <w:spacing w:after="20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 </w:t>
      </w:r>
    </w:p>
    <w:p>
      <w:pPr>
        <w:jc w:val="center"/>
        <w:ind w:left="720"/>
        <w:spacing w:after="20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IV. TOMONLARNING JAVOBGARLIGI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4.1. Tomonlarning har biri ushbu shartnoma majburiyatlarini bajarmagan taqdirda boshqa tarafga yetkazilgan zararni amaldagi qonunchilikda belgilangan tartibda to‘laydi.</w:t>
      </w:r>
    </w:p>
    <w:p>
      <w:pPr>
        <w:jc w:val="center"/>
        <w:spacing w:after="20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 </w:t>
      </w:r>
    </w:p>
    <w:p>
      <w:pPr>
        <w:jc w:val="center"/>
        <w:ind w:left="720"/>
        <w:spacing w:after="20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V. SHARTNOMANING AMAL QILISH MUDDATI VA UNI BEKOR QILISH TARTIBI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5.1. Taraflardan birining talabi bilan shartnoma quyidagi hollarda bekor qilinishi mumkin: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5.1.1. Bitiruvchining malakasi, bilimi ushbu mutaxassis uchun amalda o‘rnatilgan davlat ta’lim standartlari talablariga javob bermasa;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5.1.2. Ta’lim muassasasi tegishli hujjatlar asosida tugatilganda;</w:t>
      </w:r>
    </w:p>
    <w:p>
      <w:pPr>
        <w:jc w:val="both"/>
        <w:spacing w:after="20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5.1.3. Ushbu shartnoma tomonlarning barchasi imzolaganidan so‘ng kuchga kiradi hamda shartnoma to‘liq bajarilgunga qadar amalda bo‘ladi.</w:t>
      </w:r>
    </w:p>
    <w:p>
      <w:pPr>
        <w:jc w:val="center"/>
        <w:spacing w:after="20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 </w:t>
      </w:r>
    </w:p>
    <w:p>
      <w:pPr>
        <w:jc w:val="center"/>
        <w:spacing w:after="20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TOMONLARNING MANZILLARI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972"/>
        <w:gridCol w:w="3119"/>
        <w:gridCol w:w="3254"/>
      </w:tblGrid>
      <w:tr>
        <w:tc>
          <w:tcPr>
            <w:tcW w:w="2972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Oliy ta’lim muassasasi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Oliy ta’lim muassasasining to‘liq manzili</w:t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Oliy ta’lim muassasasining STIR raqami</w:t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H/R: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Oliy ta’lim muassasasining bank hisob raqami</w:t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Oliy ta’lim muassasasining telefon raqami</w:t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19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Amaliyotchi talabani qabul qiluvchi tashkilot, muassasa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Amaliyotchi talabani qabul qiluvchi tashkilot yoki muassasaning to‘liq manzili</w:t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Amaliyotchi talabani qabul qiluvchi tashkilot yoki muassasaning STIR raqami</w:t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H/R: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Amaliyotchi talabani qabul qiluvchi tashkilot yoki muassasaning bank hisob raqami</w:t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Amaliyotchi talabani qabul qiluvchi tashkilot yoki muassasaning telefon raqami</w:t>
              <w:fldChar w:fldCharType="end"/>
            </w:r>
          </w:p>
        </w:tc>
        <w:tc>
          <w:tcPr>
            <w:tcW w:w="3254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Amaliyotchi talaba</w:t>
            </w:r>
          </w:p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Amaliyotchi talabaning to‘liq manzili</w:t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Pasport ma’lumotlar: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Amaliyotchi talabaning pasport ma’lumotlari</w:t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Amaliyotchi talabaning telefon raqami</w:t>
              <w:fldChar w:fldCharType="end"/>
            </w:r>
          </w:p>
        </w:tc>
      </w:tr>
    </w:tbl>
    <w:p>
      <w:pPr>
        <w:jc w:val="both"/>
        <w:rPr>
          <w:sz w:val="24"/>
          <w:rFonts w:ascii="Times New Roman" w:hAnsi="Times New Roman"/>
        </w:rPr>
      </w:pP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20901"/>
    <w:multiLevelType w:val="multilevel"/>
    <w:tmpl w:val="3066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C76"/>
    <w:rsid w:val="00061DCC"/>
    <w:rsid w:val="000C02CB"/>
    <w:rsid w:val="002435B7"/>
    <w:rsid w:val="00284A7B"/>
    <w:rsid w:val="00306984"/>
    <w:rsid w:val="003D5C76"/>
    <w:rsid w:val="0047464D"/>
    <w:rsid w:val="004F1984"/>
    <w:rsid w:val="005536F8"/>
    <w:rsid w:val="00621B1C"/>
    <w:rsid w:val="006B520F"/>
    <w:rsid w:val="0071097E"/>
    <w:rsid w:val="00752E69"/>
    <w:rsid w:val="009F45C4"/>
    <w:rsid w:val="00A7210B"/>
    <w:rsid w:val="00A7265F"/>
    <w:rsid w:val="00B95FDF"/>
    <w:rsid w:val="00CB3BD9"/>
    <w:rsid w:val="00CF0B0E"/>
    <w:rsid w:val="00D431D3"/>
    <w:rsid w:val="00D4561F"/>
    <w:rsid w:val="00E474C5"/>
    <w:rsid w:val="00F17B83"/>
    <w:rsid w:val="00F2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B94A"/>
  <w15:chartTrackingRefBased/>
  <w15:docId w15:val="{58FC0692-11F3-4B8C-B4E3-984983AC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6B520F"/>
  </w:style>
  <w:style w:type="table" w:styleId="a4">
    <w:name w:val="Table Grid"/>
    <w:basedOn w:val="a1"/>
    <w:uiPriority w:val="39"/>
    <w:rsid w:val="00F26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6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Dilorom Matkarimova</cp:lastModifiedBy>
  <cp:revision>2</cp:revision>
  <dcterms:created xsi:type="dcterms:W3CDTF">2025-01-10T15:10:00Z</dcterms:created>
  <dcterms:modified xsi:type="dcterms:W3CDTF">2025-01-10T15:10:00Z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Shartnomaning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Shartnoma raqami – son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Oliy ta’lim muassasasining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Oliy ta’lim muassasasi rektorining familiyasi, ismi, otasining ismi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Amaliyotchi talabani qabul qiluvchi tashkilot yoki muassasa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Amaliyotchi talabani qabul qiluvchi tashkilot yoki muassasa rahbarining familiyasi, ismi, otasining ismi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Amaliyotchi talabaning fakulteti va ta’lim yo‘nalishi nomi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Amaliyotchi talabaning familiyasi, ismi, otasining ismi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Oliy ta’lim muassasasi tomonlarning roziligiga asosan bajarish majburiyatini oladigan shartlar</w:name>
    <w:value w:hidden="false">
      <w:unit w:active="false"/>
    </w:value>
  </w:element>
  <w:element w:id="13" w:kind="category" w:type="string" w:valueMode="normal" w:required="false" w:groupID="13">
    <w:identifier xml:space="preserve">ID13</w:identifier>
    <w:name xml:space="preserve">Taraflarning rekvizitlari</w:name>
    <w:value w:hidden="true">
      <w:unit w:active="false"/>
    </w:value>
  </w:element>
  <w:element w:id="14" w:kind="variable" w:type="string" w:valueMode="normal" w:required="false" w:groupID="13">
    <w:identifier xml:space="preserve">ID14</w:identifier>
    <w:name xml:space="preserve">Oliy ta’lim muassasasining to‘liq manzili</w:name>
    <w:value w:hidden="false">
      <w:unit w:active="false"/>
    </w:value>
  </w:element>
  <w:element w:id="15" w:kind="variable" w:type="string" w:valueMode="normal" w:required="false" w:groupID="13">
    <w:identifier xml:space="preserve">ID15</w:identifier>
    <w:name xml:space="preserve">Oliy ta’lim muassasasining STIR raqami</w:name>
    <w:value w:hidden="false">
      <w:unit w:active="false"/>
    </w:value>
  </w:element>
  <w:element w:id="16" w:kind="variable" w:type="string" w:valueMode="normal" w:required="false" w:groupID="13">
    <w:identifier xml:space="preserve">ID16</w:identifier>
    <w:name xml:space="preserve">Oliy ta’lim muassasasining bank hisob raqami</w:name>
    <w:value w:hidden="false">
      <w:unit w:active="false"/>
    </w:value>
  </w:element>
  <w:element w:id="17" w:kind="variable" w:type="string" w:valueMode="normal" w:required="false" w:groupID="13">
    <w:identifier xml:space="preserve">ID17</w:identifier>
    <w:name xml:space="preserve">Oliy ta’lim muassasasining telefon raqami</w:name>
    <w:value w:hidden="false">
      <w:unit w:active="false"/>
    </w:value>
  </w:element>
  <w:element w:id="18" w:kind="variable" w:type="string" w:valueMode="normal" w:required="false" w:groupID="13">
    <w:identifier xml:space="preserve">ID18</w:identifier>
    <w:name xml:space="preserve">Amaliyotchi talabani qabul qiluvchi tashkilot yoki muassasaning to‘liq manzili</w:name>
    <w:value w:hidden="false">
      <w:unit w:active="false"/>
    </w:value>
  </w:element>
  <w:element w:id="19" w:kind="variable" w:type="string" w:valueMode="normal" w:required="false" w:groupID="13">
    <w:identifier xml:space="preserve">ID19</w:identifier>
    <w:name xml:space="preserve">Amaliyotchi talabani qabul qiluvchi tashkilot yoki muassasaning STIR raqami</w:name>
    <w:value w:hidden="false">
      <w:unit w:active="false"/>
    </w:value>
  </w:element>
  <w:element w:id="20" w:kind="variable" w:type="string" w:valueMode="normal" w:required="false" w:groupID="13">
    <w:identifier xml:space="preserve">ID20</w:identifier>
    <w:name xml:space="preserve">Amaliyotchi talabani qabul qiluvchi tashkilot yoki muassasaning bank hisob raqami</w:name>
    <w:value w:hidden="false">
      <w:unit w:active="false"/>
    </w:value>
  </w:element>
  <w:element w:id="21" w:kind="variable" w:type="string" w:valueMode="normal" w:required="false" w:groupID="13">
    <w:identifier xml:space="preserve">ID21</w:identifier>
    <w:name xml:space="preserve">Amaliyotchi talabani qabul qiluvchi tashkilot yoki muassasaning telefon raqami</w:name>
    <w:value w:hidden="false">
      <w:unit w:active="false"/>
    </w:value>
  </w:element>
  <w:element w:id="22" w:kind="variable" w:type="string" w:valueMode="normal" w:required="false" w:groupID="13">
    <w:identifier xml:space="preserve">ID22</w:identifier>
    <w:name xml:space="preserve">Amaliyotchi talabaning to‘liq manzili</w:name>
    <w:value w:hidden="false">
      <w:unit w:active="false"/>
    </w:value>
  </w:element>
  <w:element w:id="23" w:kind="variable" w:type="string" w:valueMode="normal" w:required="false" w:groupID="13">
    <w:identifier xml:space="preserve">ID23</w:identifier>
    <w:name xml:space="preserve">Amaliyotchi talabaning pasport ma’lumotlari</w:name>
    <w:value w:hidden="false">
      <w:unit w:active="false"/>
    </w:value>
  </w:element>
  <w:element w:id="24" w:kind="variable" w:type="string" w:valueMode="normal" w:required="false" w:groupID="13">
    <w:identifier xml:space="preserve">ID24</w:identifier>
    <w:name xml:space="preserve">Amaliyotchi talabaning telefon raqami</w:name>
    <w:value w:hidden="false">
      <w:unit w:active="false"/>
    </w:value>
  </w:element>
</w:structure>
</file>