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9345" w:type="dxa"/>
            <w:gridSpan w:val="2"/>
          </w:tcPr>
          <w:p>
            <w:pPr>
              <w:pStyle w:val="a4"/>
              <w:jc w:val="center"/>
              <w:rPr>
                <w:i w:val="false"/>
                <w:sz w:val="24"/>
                <w:rFonts w:ascii="Times New Roman" w:hAnsi="Times New Roman"/>
              </w:rPr>
            </w:pPr>
            <w:r>
              <w:rPr>
                <w:i w:val="false"/>
                <w:sz w:val="24"/>
                <w:rFonts w:ascii="Times New Roman" w:hAnsi="Times New Roman"/>
              </w:rPr>
              <w:t xml:space="preserve">YURIDIK SHAXS BILAN TUZILGAN KREDIT SHARTNOMASI </w:t>
            </w:r>
          </w:p>
          <w:p>
            <w:pPr>
              <w:pStyle w:val="a4"/>
              <w:jc w:val="center"/>
              <w:rPr>
                <w:i w:val="false"/>
                <w:sz w:val="24"/>
                <w:rFonts w:ascii="Times New Roman" w:hAnsi="Times New Roman"/>
              </w:rPr>
            </w:pPr>
            <w:r>
              <w:rPr>
                <w:i w:val="false"/>
                <w:sz w:val="24"/>
                <w:rFonts w:ascii="Times New Roman" w:hAnsi="Times New Roman"/>
              </w:rPr>
              <w:t xml:space="preserve">№ </w:t>
            </w:r>
            <w:r>
              <w:rPr>
                <w:i w:val="false"/>
                <w:sz w:val="24"/>
                <w:rFonts w:ascii="Times New Roman" w:hAnsi="Times New Roman"/>
              </w:rPr>
              <w:fldChar w:fldCharType="begin"/>
              <w:instrText xml:space="preserve">X {"Y":3}</w:instrText>
              <w:fldChar w:fldCharType="separate"/>
              <w:t xml:space="preserve">Shartnoma raqami</w:t>
            </w:r>
            <w:r>
              <w:rPr>
                <w:i w:val="false"/>
                <w:sz w:val="24"/>
                <w:rFonts w:ascii="Times New Roman" w:hAnsi="Times New Roman"/>
              </w:rPr>
              <w:fldChar w:fldCharType="end"/>
            </w:r>
          </w:p>
          <w:p>
            <w:pPr>
              <w:pStyle w:val="a4"/>
              <w:rPr>
                <w:b w:val="false"/>
                <w:sz w:val="24"/>
                <w:rFonts w:ascii="Times New Roman" w:hAnsi="Times New Roman"/>
              </w:rPr>
            </w:pPr>
            <w:r>
              <w:rPr>
                <w:b w:val="false"/>
                <w:sz w:val="24"/>
                <w:rFonts w:ascii="Times New Roman" w:hAnsi="Times New Roman"/>
              </w:rPr>
            </w:r>
          </w:p>
          <w:p>
            <w:pPr>
              <w:pStyle w:val="a4"/>
              <w:rPr>
                <w:b w:val="false"/>
                <w:sz w:val="24"/>
                <w:rFonts w:ascii="Times New Roman" w:hAnsi="Times New Roman"/>
              </w:rPr>
            </w:pPr>
            <w:r>
              <w:rPr>
                <w:b w:val="false"/>
                <w:sz w:val="24"/>
                <w:rFonts w:ascii="Times New Roman" w:hAnsi="Times New Roman"/>
              </w:rPr>
            </w:r>
          </w:p>
        </w:tc>
      </w:tr>
      <w:tr>
        <w:tc>
          <w:tcPr>
            <w:tcW w:w="4672" w:type="dxa"/>
          </w:tcPr>
          <w:p>
            <w:pPr>
              <w:pStyle w:val="a4"/>
            </w:pPr>
            <w:r>
              <w:rPr>
                <w:b w:val="false"/>
                <w:i w:val="false"/>
                <w:vanish w:val="false"/>
                <w:sz w:val="24"/>
                <w:rFonts w:ascii="Times New Roman" w:hAnsi="Times New Roman"/>
              </w:rPr>
              <w:fldChar w:fldCharType="begin"/>
              <w:instrText xml:space="preserve">X {"Y":2}</w:instrText>
              <w:fldChar w:fldCharType="separate"/>
              <w:t xml:space="preserve">Shartnoma tuzilgan sana</w:t>
            </w:r>
            <w:r>
              <w:rPr>
                <w:b w:val="false"/>
                <w:i w:val="false"/>
                <w:vanish w:val="false"/>
                <w:sz w:val="24"/>
                <w:rFonts w:ascii="Times New Roman" w:hAnsi="Times New Roman"/>
              </w:rPr>
              <w:fldChar w:fldCharType="end"/>
            </w:r>
          </w:p>
        </w:tc>
        <w:tc>
          <w:tcPr>
            <w:tcW w:w="4673" w:type="dxa"/>
          </w:tcPr>
          <w:p>
            <w:pPr>
              <w:jc w:val="center"/>
              <w:rPr>
                <w:sz w:val="24"/>
                <w:rFonts w:ascii="Times New Roman" w:hAnsi="Times New Roman"/>
              </w:rPr>
            </w:pPr>
            <w:r>
              <w:rPr>
                <w:b w:val="false"/>
                <w:i w:val="false"/>
                <w:vanish w:val="false"/>
                <w:sz w:val="24"/>
                <w:rFonts w:ascii="Times New Roman" w:hAnsi="Times New Roman"/>
              </w:rPr>
              <w:fldChar w:fldCharType="begin"/>
              <w:instrText xml:space="preserve">X {"Y":4}</w:instrText>
              <w:fldChar w:fldCharType="separate"/>
              <w:t xml:space="preserve">Shartnoma tuzilgan joy</w:t>
            </w:r>
            <w:r>
              <w:rPr>
                <w:b w:val="false"/>
                <w:i w:val="false"/>
                <w:vanish w:val="false"/>
                <w:sz w:val="24"/>
                <w:rFonts w:ascii="Times New Roman" w:hAnsi="Times New Roman"/>
              </w:rPr>
              <w:fldChar w:fldCharType="end"/>
            </w:r>
          </w:p>
          <w:p>
            <w:pPr>
              <w:jc w:val="center"/>
            </w:pPr>
          </w:p>
        </w:tc>
      </w:tr>
      <w:tr>
        <w:tc>
          <w:tcPr>
            <w:tcW w:w="9345" w:type="dxa"/>
            <w:gridSpan w:val="2"/>
          </w:tcPr>
          <w:p>
            <w:pPr>
              <w:jc w:val="both"/>
              <w:ind w:firstLine="708"/>
              <w:rPr>
                <w:sz w:val="24"/>
                <w:rFonts w:ascii="Times New Roman" w:hAnsi="Times New Roman"/>
              </w:rPr>
            </w:pPr>
          </w:p>
          <w:p>
            <w:pPr>
              <w:jc w:val="both"/>
              <w:ind w:firstLine="708"/>
              <w:rPr>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Kreditor bankning nomi va tashkiliy huquqiy shakli</w:t>
            </w:r>
            <w:r>
              <w:rPr>
                <w:vanish w:val="false"/>
                <w:sz w:val="24"/>
                <w:rFonts w:ascii="Times New Roman" w:hAnsi="Times New Roman"/>
              </w:rPr>
              <w:fldChar w:fldCharType="end"/>
            </w:r>
            <w:r>
              <w:rPr>
                <w:sz w:val="24"/>
                <w:rFonts w:ascii="Times New Roman" w:hAnsi="Times New Roman"/>
              </w:rPr>
              <w:t xml:space="preserve"> banki nomidan </w:t>
            </w:r>
            <w:r>
              <w:rPr>
                <w:sz w:val="24"/>
                <w:rFonts w:ascii="Times New Roman" w:hAnsi="Times New Roman"/>
              </w:rPr>
              <w:fldChar w:fldCharType="begin"/>
              <w:instrText xml:space="preserve">X {"Y":16}</w:instrText>
              <w:fldChar w:fldCharType="separate"/>
              <w:t xml:space="preserve">Kreditor bank boshqaruvchisiga ishonchnoma berilgan sana</w:t>
            </w:r>
            <w:r>
              <w:rPr>
                <w:sz w:val="24"/>
                <w:rFonts w:ascii="Times New Roman" w:hAnsi="Times New Roman"/>
              </w:rPr>
              <w:fldChar w:fldCharType="end"/>
            </w:r>
            <w:r>
              <w:rPr>
                <w:sz w:val="24"/>
                <w:rFonts w:ascii="Times New Roman" w:hAnsi="Times New Roman"/>
              </w:rPr>
              <w:t xml:space="preserve">dagi </w:t>
            </w:r>
            <w:r>
              <w:rPr>
                <w:sz w:val="24"/>
                <w:rFonts w:ascii="Times New Roman" w:hAnsi="Times New Roman"/>
              </w:rPr>
              <w:fldChar w:fldCharType="begin"/>
              <w:instrText xml:space="preserve">X {"Y":17}</w:instrText>
              <w:fldChar w:fldCharType="separate"/>
              <w:t xml:space="preserve">Bank boshqaruvchisiga berilgan ishonchnoma raqami</w:t>
            </w:r>
            <w:r>
              <w:rPr>
                <w:sz w:val="24"/>
                <w:rFonts w:ascii="Times New Roman" w:hAnsi="Times New Roman"/>
              </w:rPr>
              <w:fldChar w:fldCharType="end"/>
            </w:r>
            <w:r>
              <w:rPr>
                <w:sz w:val="24"/>
                <w:rFonts w:ascii="Times New Roman" w:hAnsi="Times New Roman"/>
              </w:rPr>
              <w:t xml:space="preserve">-sonli ishonchnoma asosida faoliyat yurituvchi </w:t>
            </w:r>
            <w:r>
              <w:rPr>
                <w:sz w:val="24"/>
                <w:rFonts w:ascii="Times New Roman" w:hAnsi="Times New Roman"/>
              </w:rPr>
              <w:fldChar w:fldCharType="begin"/>
              <w:instrText xml:space="preserve">X {"Y":18}</w:instrText>
              <w:fldChar w:fldCharType="separate"/>
              <w:t xml:space="preserve">Bank boshqaruvchisining F.I.O.si</w:t>
            </w:r>
            <w:r>
              <w:rPr>
                <w:sz w:val="24"/>
                <w:rFonts w:ascii="Times New Roman" w:hAnsi="Times New Roman"/>
              </w:rPr>
              <w:fldChar w:fldCharType="end"/>
            </w:r>
            <w:r>
              <w:rPr>
                <w:sz w:val="24"/>
                <w:rFonts w:ascii="Times New Roman" w:hAnsi="Times New Roman"/>
              </w:rPr>
              <w:t xml:space="preserve">  (keyinchalik matnda – “Kreditor”) bir tomondan, </w:t>
            </w:r>
            <w:r>
              <w:rPr>
                <w:sz w:val="24"/>
                <w:rFonts w:ascii="Times New Roman" w:hAnsi="Times New Roman"/>
              </w:rPr>
              <w:fldChar w:fldCharType="begin"/>
              <w:instrText xml:space="preserve">X {"Y":6}</w:instrText>
              <w:fldChar w:fldCharType="separate"/>
              <w:t xml:space="preserve">Qarz oluvchi tashkilotning nomi va tashkiliy huquqiy shakli</w:t>
            </w:r>
            <w:r>
              <w:rPr>
                <w:sz w:val="24"/>
                <w:rFonts w:ascii="Times New Roman" w:hAnsi="Times New Roman"/>
              </w:rPr>
              <w:fldChar w:fldCharType="end"/>
            </w:r>
            <w:r>
              <w:rPr>
                <w:sz w:val="24"/>
                <w:rFonts w:ascii="Times New Roman" w:hAnsi="Times New Roman"/>
              </w:rPr>
              <w:t xml:space="preserve"> nomidan Ustav asosida faoliyat yurituvchi</w:t>
            </w:r>
            <w:r>
              <w:rPr>
                <w:sz w:val="24"/>
                <w:rFonts w:ascii="Times New Roman" w:hAnsi="Times New Roman"/>
              </w:rPr>
              <w:fldChar w:fldCharType="begin"/>
              <w:instrText xml:space="preserve">X {"Y":7}</w:instrText>
              <w:fldChar w:fldCharType="separate"/>
              <w:t xml:space="preserve">Qarz oluvchi tashkilot nomidan ish olib boruvchi vakilning F.I.O.si</w:t>
            </w:r>
            <w:r>
              <w:rPr>
                <w:sz w:val="24"/>
                <w:rFonts w:ascii="Times New Roman" w:hAnsi="Times New Roman"/>
              </w:rPr>
              <w:fldChar w:fldCharType="end"/>
            </w:r>
            <w:r>
              <w:rPr>
                <w:sz w:val="24"/>
                <w:rFonts w:ascii="Times New Roman" w:hAnsi="Times New Roman"/>
              </w:rPr>
              <w:t xml:space="preserve"> (keyinchalik matnda – “Qarz oluvchi”) ikkinchi tarafdan (birgalikda “Tomonlar” deb nomlanadi) ushbu shartnomani quyidagilar haqida tuzdilar</w:t>
            </w:r>
          </w:p>
          <w:p>
            <w:pPr>
              <w:jc w:val="both"/>
              <w:ind w:firstLine="708"/>
            </w:pPr>
          </w:p>
        </w:tc>
      </w:tr>
      <w:tr>
        <w:tc>
          <w:tcPr>
            <w:tcW w:w="9345" w:type="dxa"/>
            <w:gridSpan w:val="2"/>
          </w:tcPr>
          <w:p>
            <w:pPr>
              <w:jc w:val="center"/>
              <w:ind w:hanging="441"/>
              <w:rPr>
                <w:b/>
                <w:sz w:val="24"/>
                <w:rFonts w:ascii="Times New Roman" w:hAnsi="Times New Roman"/>
              </w:rPr>
            </w:pPr>
            <w:r>
              <w:rPr>
                <w:b/>
                <w:sz w:val="24"/>
                <w:rFonts w:ascii="Times New Roman" w:hAnsi="Times New Roman"/>
              </w:rPr>
              <w:t xml:space="preserve">1. SHARTNOMA PREDMETI </w:t>
            </w:r>
          </w:p>
          <w:p>
            <w:pPr>
              <w:jc w:val="center"/>
              <w:ind w:firstLine="567"/>
              <w:rPr>
                <w:b/>
                <w:sz w:val="24"/>
                <w:rFonts w:ascii="Times New Roman" w:hAnsi="Times New Roman"/>
              </w:rPr>
            </w:pPr>
          </w:p>
          <w:p>
            <w:pPr>
              <w:pStyle w:val="a6"/>
              <w:numPr>
                <w:numId w:val="1"/>
                <w:ilvl w:val="1"/>
              </w:numPr>
              <w:jc w:val="both"/>
              <w:ind w:left="-15" w:firstLine="637"/>
              <w:spacing w:after="0"/>
              <w:tabs>
                <w:tab w:val="left" w:pos="0"/>
              </w:tabs>
            </w:pPr>
            <w:r>
              <w:rPr>
                <w:sz w:val="24"/>
                <w:rFonts w:ascii="Times New Roman" w:hAnsi="Times New Roman"/>
              </w:rPr>
              <w:t xml:space="preserve">Kreditor Qarz oluvchiga mazkur shartnomada koʻrsatib oʻtilgan miqdorda va shartlar asosida kredit berish majburiyatini, Qarz oluvchi esa oʻz navbatida olingan kreditni belgilangan muddatda qaytarish va kreditdan foydalanganligi uchun foizlar toʻlash majburiyatini oladi.</w:t>
            </w:r>
          </w:p>
        </w:tc>
      </w:tr>
      <w:tr>
        <w:tc>
          <w:tcPr>
            <w:tcW w:w="9345" w:type="dxa"/>
            <w:gridSpan w:val="2"/>
          </w:tcPr>
          <w:p>
            <w:pPr>
              <w:pStyle w:val="a6"/>
              <w:numPr>
                <w:numId w:val="1"/>
                <w:ilvl w:val="0"/>
              </w:numPr>
              <w:jc w:val="center"/>
              <w:ind w:left="-306" w:firstLine="267"/>
              <w:spacing w:after="0"/>
              <w:rPr>
                <w:b/>
                <w:sz w:val="24"/>
                <w:rFonts w:ascii="Times New Roman" w:hAnsi="Times New Roman"/>
              </w:rPr>
            </w:pPr>
            <w:r>
              <w:rPr>
                <w:b/>
                <w:sz w:val="24"/>
                <w:rFonts w:ascii="Times New Roman" w:hAnsi="Times New Roman"/>
              </w:rPr>
              <w:t xml:space="preserve">KREDITNING SHARTLARI</w:t>
            </w:r>
          </w:p>
          <w:p>
            <w:pPr>
              <w:pStyle w:val="a6"/>
              <w:numPr>
                <w:numId w:val="1"/>
                <w:ilvl w:val="1"/>
              </w:numPr>
              <w:jc w:val="both"/>
              <w:ind w:left="33" w:firstLine="567"/>
              <w:spacing w:after="0"/>
              <w:tabs>
                <w:tab w:val="left" w:pos="0"/>
              </w:tabs>
              <w:rPr>
                <w:sz w:val="24"/>
                <w:rFonts w:ascii="Times New Roman" w:hAnsi="Times New Roman"/>
              </w:rPr>
            </w:pPr>
            <w:r>
              <w:rPr>
                <w:sz w:val="24"/>
                <w:rFonts w:ascii="Times New Roman" w:hAnsi="Times New Roman"/>
              </w:rPr>
              <w:t xml:space="preserve">Kredit summasi </w:t>
            </w:r>
            <w:r>
              <w:rPr>
                <w:sz w:val="24"/>
                <w:rFonts w:ascii="Times New Roman" w:hAnsi="Times New Roman"/>
              </w:rPr>
              <w:fldChar w:fldCharType="begin"/>
              <w:instrText xml:space="preserve">X {"Y":24}</w:instrText>
              <w:fldChar w:fldCharType="separate"/>
              <w:t xml:space="preserve">Kredit summasi</w:t>
            </w:r>
            <w:r>
              <w:rPr>
                <w:sz w:val="24"/>
                <w:rFonts w:ascii="Times New Roman" w:hAnsi="Times New Roman"/>
              </w:rPr>
              <w:fldChar w:fldCharType="end"/>
            </w:r>
          </w:p>
          <w:p>
            <w:pPr>
              <w:pStyle w:val="a6"/>
              <w:numPr>
                <w:numId w:val="1"/>
                <w:ilvl w:val="1"/>
              </w:numPr>
              <w:jc w:val="both"/>
              <w:ind w:left="33" w:firstLine="567"/>
              <w:tabs>
                <w:tab w:val="left" w:pos="0"/>
              </w:tabs>
              <w:rPr>
                <w:sz w:val="24"/>
                <w:rFonts w:ascii="Times New Roman" w:hAnsi="Times New Roman"/>
              </w:rPr>
            </w:pPr>
            <w:r>
              <w:rPr>
                <w:sz w:val="24"/>
                <w:rFonts w:ascii="Times New Roman" w:hAnsi="Times New Roman"/>
              </w:rPr>
              <w:t xml:space="preserve">Kreditdan foydalanish muddati </w:t>
            </w:r>
            <w:r>
              <w:rPr>
                <w:sz w:val="24"/>
                <w:rFonts w:ascii="Times New Roman" w:hAnsi="Times New Roman"/>
              </w:rPr>
              <w:fldChar w:fldCharType="begin"/>
              <w:instrText xml:space="preserve">X {"Y":25}</w:instrText>
              <w:fldChar w:fldCharType="separate"/>
              <w:t xml:space="preserve">Kreditdan foydalanish muddati</w:t>
            </w:r>
            <w:r>
              <w:rPr>
                <w:sz w:val="24"/>
                <w:rFonts w:ascii="Times New Roman" w:hAnsi="Times New Roman"/>
              </w:rPr>
              <w:fldChar w:fldCharType="end"/>
            </w:r>
            <w:r>
              <w:rPr>
                <w:sz w:val="24"/>
                <w:rFonts w:ascii="Times New Roman" w:hAnsi="Times New Roman"/>
              </w:rPr>
              <w:t xml:space="preserve">  oy (shu jumladan imtiyozli davr </w:t>
            </w:r>
            <w:r>
              <w:rPr>
                <w:sz w:val="24"/>
                <w:rFonts w:ascii="Times New Roman" w:hAnsi="Times New Roman"/>
              </w:rPr>
              <w:fldChar w:fldCharType="begin"/>
              <w:instrText xml:space="preserve">X {"Y":26}</w:instrText>
              <w:fldChar w:fldCharType="separate"/>
              <w:t xml:space="preserve">Kredit bo‘yicha berilgan imtiyozli muddat</w:t>
            </w:r>
            <w:r>
              <w:rPr>
                <w:sz w:val="24"/>
                <w:rFonts w:ascii="Times New Roman" w:hAnsi="Times New Roman"/>
              </w:rPr>
              <w:fldChar w:fldCharType="end"/>
            </w:r>
            <w:r>
              <w:rPr>
                <w:sz w:val="24"/>
                <w:rFonts w:ascii="Times New Roman" w:hAnsi="Times New Roman"/>
              </w:rPr>
              <w:t xml:space="preserve"> oy).</w:t>
            </w:r>
          </w:p>
          <w:p>
            <w:pPr>
              <w:pStyle w:val="a6"/>
              <w:numPr>
                <w:numId w:val="1"/>
                <w:ilvl w:val="1"/>
              </w:numPr>
              <w:jc w:val="both"/>
              <w:ind w:left="33" w:firstLine="567"/>
              <w:spacing w:before="60"/>
              <w:tabs>
                <w:tab w:val="left" w:pos="0"/>
                <w:tab w:val="left" w:pos="567"/>
                <w:tab w:val="left" w:pos="1134"/>
              </w:tabs>
              <w:rPr>
                <w:sz w:val="24"/>
                <w:rFonts w:ascii="Times New Roman" w:hAnsi="Times New Roman"/>
              </w:rPr>
            </w:pPr>
            <w:r>
              <w:rPr>
                <w:sz w:val="24"/>
                <w:rFonts w:ascii="Times New Roman" w:hAnsi="Times New Roman"/>
              </w:rPr>
              <w:t xml:space="preserve">Kredit boʻyicha asosiy qarz va foizlar ushbu shartnomaning ilovasida koʻrsatilgan jadvalga asosan </w:t>
            </w:r>
            <w:r>
              <w:rPr>
                <w:sz w:val="24"/>
                <w:rFonts w:ascii="Times New Roman" w:hAnsi="Times New Roman"/>
              </w:rPr>
              <w:fldChar w:fldCharType="begin"/>
              <w:instrText xml:space="preserve">X {"Y":27}</w:instrText>
              <w:fldChar w:fldCharType="separate"/>
              <w:t xml:space="preserve">Kredit bo‘yicha asosiy qarz va foizlarni to‘lash usuli</w:t>
            </w:r>
            <w:r>
              <w:rPr>
                <w:sz w:val="24"/>
                <w:rFonts w:ascii="Times New Roman" w:hAnsi="Times New Roman"/>
              </w:rPr>
              <w:fldChar w:fldCharType="end"/>
            </w:r>
            <w:r>
              <w:rPr>
                <w:sz w:val="24"/>
                <w:rFonts w:ascii="Times New Roman" w:hAnsi="Times New Roman"/>
              </w:rPr>
              <w:t xml:space="preserve">  usulida toʻlanadi.</w:t>
            </w:r>
          </w:p>
          <w:p>
            <w:pPr>
              <w:pStyle w:val="a6"/>
              <w:numPr>
                <w:numId w:val="1"/>
                <w:ilvl w:val="1"/>
              </w:numPr>
              <w:jc w:val="both"/>
              <w:ind w:left="33" w:firstLine="567"/>
              <w:tabs>
                <w:tab w:val="left" w:pos="0"/>
                <w:tab w:val="left" w:pos="1134"/>
              </w:tabs>
              <w:rPr>
                <w:sz w:val="24"/>
                <w:rFonts w:ascii="Times New Roman" w:hAnsi="Times New Roman"/>
              </w:rPr>
            </w:pPr>
            <w:r>
              <w:rPr>
                <w:sz w:val="24"/>
                <w:rFonts w:ascii="Times New Roman" w:hAnsi="Times New Roman"/>
              </w:rPr>
              <w:t xml:space="preserve">Kredit boʻyicha foiz stavkasi yillik </w:t>
            </w:r>
            <w:r>
              <w:rPr>
                <w:sz w:val="24"/>
                <w:rFonts w:ascii="Times New Roman" w:hAnsi="Times New Roman"/>
              </w:rPr>
              <w:fldChar w:fldCharType="begin"/>
              <w:instrText xml:space="preserve">X {"Y":28}</w:instrText>
              <w:fldChar w:fldCharType="separate"/>
              <w:t xml:space="preserve">Kredit bo‘yicha yillik foiz stavkasi</w:t>
            </w:r>
            <w:r>
              <w:rPr>
                <w:sz w:val="24"/>
                <w:rFonts w:ascii="Times New Roman" w:hAnsi="Times New Roman"/>
              </w:rPr>
              <w:fldChar w:fldCharType="end"/>
            </w:r>
            <w:r>
              <w:rPr>
                <w:sz w:val="24"/>
                <w:rFonts w:ascii="Times New Roman" w:hAnsi="Times New Roman"/>
              </w:rPr>
              <w:t xml:space="preserve"> .</w:t>
            </w:r>
          </w:p>
          <w:p>
            <w:pPr>
              <w:pStyle w:val="a6"/>
              <w:numPr>
                <w:numId w:val="1"/>
                <w:ilvl w:val="1"/>
              </w:numPr>
              <w:jc w:val="both"/>
              <w:ind w:left="33" w:firstLine="567"/>
              <w:spacing w:after="0"/>
              <w:tabs>
                <w:tab w:val="left" w:pos="0"/>
                <w:tab w:val="left" w:pos="1134"/>
              </w:tabs>
              <w:rPr>
                <w:sz w:val="24"/>
                <w:rFonts w:ascii="Times New Roman" w:hAnsi="Times New Roman"/>
              </w:rPr>
            </w:pPr>
            <w:r>
              <w:rPr>
                <w:sz w:val="24"/>
                <w:rFonts w:ascii="Times New Roman" w:hAnsi="Times New Roman"/>
              </w:rPr>
              <w:t xml:space="preserve">Kreditning maqsadi: </w:t>
            </w:r>
            <w:r>
              <w:rPr>
                <w:sz w:val="24"/>
                <w:rFonts w:ascii="Times New Roman" w:hAnsi="Times New Roman"/>
              </w:rPr>
              <w:fldChar w:fldCharType="begin"/>
              <w:instrText xml:space="preserve">X {"Y":29}</w:instrText>
              <w:fldChar w:fldCharType="separate"/>
              <w:t xml:space="preserve">Kredit maqsadi</w:t>
            </w:r>
            <w:r>
              <w:rPr>
                <w:sz w:val="24"/>
                <w:rFonts w:ascii="Times New Roman" w:hAnsi="Times New Roman"/>
              </w:rPr>
              <w:fldChar w:fldCharType="end"/>
            </w:r>
          </w:p>
          <w:p>
            <w:pPr>
              <w:pStyle w:val="a6"/>
              <w:numPr>
                <w:numId w:val="1"/>
                <w:ilvl w:val="1"/>
              </w:numPr>
              <w:jc w:val="both"/>
              <w:ind w:left="33" w:firstLine="567"/>
              <w:spacing w:after="0"/>
              <w:tabs>
                <w:tab w:val="left" w:pos="0"/>
                <w:tab w:val="left" w:pos="1134"/>
              </w:tabs>
              <w:rPr>
                <w:sz w:val="24"/>
                <w:rFonts w:ascii="Times New Roman" w:hAnsi="Times New Roman"/>
              </w:rPr>
            </w:pPr>
            <w:r>
              <w:rPr>
                <w:sz w:val="24"/>
                <w:rFonts w:ascii="Times New Roman" w:hAnsi="Times New Roman"/>
              </w:rPr>
              <w:t xml:space="preserve">Kredit obyekti: </w:t>
            </w:r>
            <w:r>
              <w:rPr>
                <w:sz w:val="24"/>
                <w:rFonts w:ascii="Times New Roman" w:hAnsi="Times New Roman"/>
              </w:rPr>
              <w:fldChar w:fldCharType="begin"/>
              <w:instrText xml:space="preserve">X {"Y":30}</w:instrText>
              <w:fldChar w:fldCharType="separate"/>
              <w:t xml:space="preserve">Kredit obyekti</w:t>
            </w:r>
            <w:r>
              <w:rPr>
                <w:sz w:val="24"/>
                <w:rFonts w:ascii="Times New Roman" w:hAnsi="Times New Roman"/>
              </w:rPr>
              <w:fldChar w:fldCharType="end"/>
            </w:r>
            <w:r>
              <w:rPr>
                <w:sz w:val="24"/>
                <w:rFonts w:ascii="Times New Roman" w:hAnsi="Times New Roman"/>
              </w:rPr>
              <w:t>.</w:t>
            </w:r>
          </w:p>
          <w:p>
            <w:pPr>
              <w:pStyle w:val="a6"/>
              <w:jc w:val="both"/>
              <w:ind w:left="600"/>
              <w:spacing w:after="0"/>
              <w:tabs>
                <w:tab w:val="left" w:pos="0"/>
                <w:tab w:val="left" w:pos="1134"/>
              </w:tabs>
              <w:rPr>
                <w:sz w:val="24"/>
                <w:rFonts w:ascii="Times New Roman" w:hAnsi="Times New Roman"/>
              </w:rPr>
            </w:pPr>
          </w:p>
          <w:p/>
        </w:tc>
      </w:tr>
      <w:tr>
        <w:tc>
          <w:tcPr>
            <w:tcW w:w="9345" w:type="dxa"/>
            <w:gridSpan w:val="2"/>
          </w:tcPr>
          <w:p>
            <w:pPr>
              <w:pStyle w:val="a6"/>
              <w:numPr>
                <w:numId w:val="1"/>
                <w:ilvl w:val="0"/>
              </w:numPr>
              <w:jc w:val="center"/>
              <w:ind w:left="284" w:hanging="284"/>
              <w:rPr>
                <w:sz w:val="24"/>
                <w:rFonts w:ascii="Times New Roman" w:hAnsi="Times New Roman"/>
              </w:rPr>
            </w:pPr>
            <w:r>
              <w:rPr>
                <w:b/>
                <w:sz w:val="24"/>
                <w:rFonts w:ascii="Times New Roman" w:hAnsi="Times New Roman"/>
              </w:rPr>
              <w:t xml:space="preserve">TASDIQLASH VA KAFOLATLAR BERISH</w:t>
            </w:r>
          </w:p>
          <w:p>
            <w:pPr>
              <w:pStyle w:val="a6"/>
              <w:ind w:left="284"/>
              <w:rPr>
                <w:sz w:val="24"/>
                <w:rFonts w:ascii="Times New Roman" w:hAnsi="Times New Roman"/>
              </w:rPr>
            </w:pPr>
          </w:p>
          <w:p>
            <w:pPr>
              <w:pStyle w:val="a6"/>
              <w:numPr>
                <w:numId w:val="1"/>
                <w:ilvl w:val="1"/>
              </w:numPr>
              <w:jc w:val="both"/>
              <w:ind w:left="33" w:firstLine="709"/>
              <w:spacing w:after="0"/>
              <w:tabs>
                <w:tab w:val="left" w:pos="1139"/>
              </w:tabs>
              <w:rPr>
                <w:sz w:val="24"/>
                <w:rFonts w:ascii="Times New Roman" w:hAnsi="Times New Roman"/>
              </w:rPr>
            </w:pPr>
            <w:r>
              <w:rPr>
                <w:sz w:val="24"/>
                <w:rFonts w:ascii="Times New Roman" w:hAnsi="Times New Roman"/>
              </w:rPr>
              <w:t xml:space="preserve">Qarz oluvchi quyidagilarni tasdiqlaydi va kafolatlaydi:</w:t>
            </w:r>
          </w:p>
          <w:p>
            <w:pPr>
              <w:jc w:val="both"/>
              <w:ind w:left="33" w:firstLine="709"/>
              <w:rPr>
                <w:sz w:val="24"/>
                <w:rFonts w:ascii="Times New Roman" w:hAnsi="Times New Roman"/>
              </w:rPr>
            </w:pPr>
            <w:r>
              <w:rPr>
                <w:sz w:val="24"/>
                <w:rFonts w:ascii="Times New Roman" w:hAnsi="Times New Roman"/>
              </w:rPr>
              <w:t xml:space="preserve">-Oʻzbekiston Respublikasi qonunchiligiga asosan tashkil qilingan va roʻyxatdan oʻtkazilgan yuridik shaxs hisoblanadi hamda shartnomani tuzish va uni bajarish uchun  fuqarolik huquq layoqatiga ega ekanligini;</w:t>
            </w:r>
          </w:p>
          <w:p>
            <w:pPr>
              <w:jc w:val="both"/>
              <w:ind w:left="33" w:firstLine="709"/>
              <w:rPr>
                <w:sz w:val="24"/>
                <w:rFonts w:ascii="Times New Roman" w:hAnsi="Times New Roman"/>
              </w:rPr>
            </w:pPr>
            <w:r>
              <w:rPr>
                <w:sz w:val="24"/>
                <w:rFonts w:ascii="Times New Roman" w:hAnsi="Times New Roman"/>
              </w:rPr>
              <w:t xml:space="preserve">- ushbu shartnomani tuzish va uni bajarish hamda shartnomaning barcha shartlari Qarz oluvchining taʼsis hujjatlariga zid emasligini;</w:t>
            </w:r>
          </w:p>
          <w:p>
            <w:pPr>
              <w:jc w:val="both"/>
              <w:ind w:left="33" w:firstLine="709"/>
              <w:rPr>
                <w:sz w:val="24"/>
                <w:rFonts w:ascii="Times New Roman" w:hAnsi="Times New Roman"/>
              </w:rPr>
            </w:pPr>
            <w:r>
              <w:rPr>
                <w:sz w:val="24"/>
                <w:rFonts w:ascii="Times New Roman" w:hAnsi="Times New Roman"/>
              </w:rPr>
              <w:t xml:space="preserve">- kredit olish va uni rasmiylashtirish uchun Kreditorga taqdim etilgan/etiladigan barcha hujjat va maʼlumotlar haqiqiyligini;</w:t>
            </w:r>
          </w:p>
          <w:p>
            <w:pPr>
              <w:jc w:val="both"/>
              <w:ind w:left="33" w:firstLine="709"/>
              <w:rPr>
                <w:sz w:val="24"/>
                <w:rFonts w:ascii="Times New Roman" w:hAnsi="Times New Roman"/>
              </w:rPr>
            </w:pPr>
            <w:r>
              <w:rPr>
                <w:sz w:val="24"/>
                <w:rFonts w:ascii="Times New Roman" w:hAnsi="Times New Roman"/>
              </w:rPr>
              <w:t xml:space="preserve">- Kreditorga taqdim etilgan moliyaviy hisobotlar haqiqiyligi va ular oʻzining haqiqiy moliyaviy ahvolini aks ettirishini;</w:t>
            </w:r>
          </w:p>
          <w:p>
            <w:pPr>
              <w:jc w:val="both"/>
              <w:ind w:left="33" w:firstLine="709"/>
              <w:rPr>
                <w:sz w:val="24"/>
                <w:rFonts w:ascii="Times New Roman" w:hAnsi="Times New Roman"/>
              </w:rPr>
            </w:pPr>
            <w:r>
              <w:rPr>
                <w:sz w:val="24"/>
                <w:rFonts w:ascii="Times New Roman" w:hAnsi="Times New Roman"/>
              </w:rPr>
              <w:t xml:space="preserve">- Qarz oluvchiga  nisbatan uchinchi shaxslar oldida  mazkur shartnoma boʻyicha majburiyatlarini bajarishiga sezilarli darajada taʼsir koʻrsatishi mumkin boʻlgan bajarilmagan majburiyatlari mavjud emasligini.</w:t>
            </w:r>
          </w:p>
          <w:p>
            <w:pPr>
              <w:jc w:val="both"/>
              <w:ind w:left="33" w:firstLine="709"/>
              <w:rPr>
                <w:sz w:val="24"/>
                <w:rFonts w:ascii="Times New Roman" w:hAnsi="Times New Roman"/>
              </w:rPr>
            </w:pPr>
            <w:r>
              <w:rPr>
                <w:sz w:val="24"/>
                <w:rFonts w:ascii="Times New Roman" w:hAnsi="Times New Roman"/>
              </w:rPr>
              <w:t xml:space="preserve">3.2. Qarz oluvchi Kreditor tomonidan ajratilayotgan kredit toʻgʻrisidagi maʼlumotlarni Kredit axborot tahliliy markazlari va Oʻzbekiston Respublikasi Markaziy banki Kredit axborotining davlat reyestrini yuritish departamentiga taqdim etilishiga oʻz roziligini beradi.</w:t>
            </w:r>
          </w:p>
          <w:p>
            <w:pPr>
              <w:jc w:val="both"/>
              <w:ind w:left="33" w:firstLine="709"/>
            </w:pPr>
          </w:p>
        </w:tc>
      </w:tr>
      <w:tr>
        <w:tc>
          <w:tcPr>
            <w:tcW w:w="9345" w:type="dxa"/>
            <w:gridSpan w:val="2"/>
          </w:tcPr>
          <w:p>
            <w:pPr>
              <w:pStyle w:val="a6"/>
              <w:numPr>
                <w:numId w:val="1"/>
                <w:ilvl w:val="0"/>
              </w:numPr>
              <w:jc w:val="center"/>
              <w:spacing w:after="0"/>
              <w:rPr>
                <w:b/>
                <w:sz w:val="24"/>
                <w:rFonts w:ascii="Times New Roman" w:hAnsi="Times New Roman"/>
              </w:rPr>
            </w:pPr>
            <w:r>
              <w:rPr>
                <w:b/>
                <w:sz w:val="24"/>
                <w:rFonts w:ascii="Times New Roman" w:hAnsi="Times New Roman"/>
              </w:rPr>
              <w:t xml:space="preserve">TOMONLARNING MAJBURIYATLARI</w:t>
            </w:r>
          </w:p>
          <w:p>
            <w:pPr>
              <w:pStyle w:val="a6"/>
              <w:ind w:left="1428"/>
              <w:spacing w:after="0"/>
              <w:rPr>
                <w:b/>
                <w:sz w:val="24"/>
                <w:rFonts w:ascii="Times New Roman" w:hAnsi="Times New Roman"/>
              </w:rPr>
            </w:pPr>
          </w:p>
          <w:p>
            <w:pPr>
              <w:pStyle w:val="a6"/>
              <w:numPr>
                <w:numId w:val="1"/>
                <w:ilvl w:val="1"/>
              </w:numPr>
              <w:jc w:val="both"/>
              <w:ind w:left="33" w:firstLine="709"/>
              <w:tabs>
                <w:tab w:val="left" w:pos="1139"/>
              </w:tabs>
              <w:rPr>
                <w:sz w:val="24"/>
                <w:rFonts w:ascii="Times New Roman" w:hAnsi="Times New Roman"/>
              </w:rPr>
            </w:pPr>
            <w:r>
              <w:rPr>
                <w:b/>
                <w:sz w:val="24"/>
                <w:rFonts w:ascii="Times New Roman" w:hAnsi="Times New Roman"/>
              </w:rPr>
              <w:t xml:space="preserve">Kreditorning majburiyatlari:</w:t>
            </w:r>
          </w:p>
          <w:p>
            <w:pPr>
              <w:pStyle w:val="a6"/>
              <w:numPr>
                <w:numId w:val="1"/>
                <w:ilvl w:val="2"/>
              </w:numPr>
              <w:jc w:val="both"/>
              <w:ind w:left="33" w:firstLine="709"/>
              <w:tabs>
                <w:tab w:val="left" w:pos="1309"/>
              </w:tabs>
              <w:rPr>
                <w:sz w:val="24"/>
                <w:rFonts w:ascii="Times New Roman" w:hAnsi="Times New Roman"/>
              </w:rPr>
            </w:pPr>
            <w:r>
              <w:rPr>
                <w:sz w:val="24"/>
                <w:rFonts w:ascii="Times New Roman" w:hAnsi="Times New Roman"/>
              </w:rPr>
              <w:t xml:space="preserve">Qarz oluvchiga ushbu shartnomaning 2.1-bandida koʻrsatilgan miqdordagi kredit mabligʻini, shartnomaning 2.7-bandida belgilangan maqsadda foydalanish uchun ajratish.</w:t>
            </w:r>
          </w:p>
          <w:p>
            <w:pPr>
              <w:pStyle w:val="a6"/>
              <w:numPr>
                <w:numId w:val="1"/>
                <w:ilvl w:val="2"/>
              </w:numPr>
              <w:jc w:val="both"/>
              <w:ind w:left="33" w:firstLine="709"/>
              <w:tabs>
                <w:tab w:val="left" w:pos="1309"/>
              </w:tabs>
              <w:rPr>
                <w:sz w:val="24"/>
                <w:rFonts w:ascii="Times New Roman" w:hAnsi="Times New Roman"/>
              </w:rPr>
            </w:pPr>
            <w:r>
              <w:rPr>
                <w:sz w:val="24"/>
                <w:rFonts w:ascii="Times New Roman" w:hAnsi="Times New Roman"/>
              </w:rPr>
              <w:t xml:space="preserve">Kreditdan foydalanish hisobini yuritish, kredit boʻyicha qarzni qaytarish va foizlarni hisoblash maqsadida ssuda hisobvaragʻini ochish.</w:t>
            </w:r>
          </w:p>
          <w:p>
            <w:pPr>
              <w:pStyle w:val="a6"/>
              <w:numPr>
                <w:numId w:val="1"/>
                <w:ilvl w:val="2"/>
              </w:numPr>
              <w:jc w:val="both"/>
              <w:ind w:left="33" w:firstLine="709"/>
              <w:tabs>
                <w:tab w:val="left" w:pos="1309"/>
              </w:tabs>
              <w:rPr>
                <w:sz w:val="24"/>
                <w:rFonts w:ascii="Times New Roman" w:hAnsi="Times New Roman"/>
              </w:rPr>
            </w:pPr>
            <w:r>
              <w:rPr>
                <w:sz w:val="24"/>
                <w:rFonts w:ascii="Times New Roman" w:hAnsi="Times New Roman"/>
              </w:rPr>
              <w:t xml:space="preserve">Qarz oluvchini kreditni muddatidan oldin undirish sabablari haqida xabardor qilish.</w:t>
            </w:r>
          </w:p>
          <w:p>
            <w:pPr>
              <w:pStyle w:val="a6"/>
              <w:numPr>
                <w:numId w:val="1"/>
                <w:ilvl w:val="2"/>
              </w:numPr>
              <w:jc w:val="both"/>
              <w:ind w:left="33" w:firstLine="709"/>
              <w:tabs>
                <w:tab w:val="left" w:pos="0"/>
                <w:tab w:val="left" w:pos="1309"/>
              </w:tabs>
              <w:rPr>
                <w:sz w:val="24"/>
                <w:rFonts w:ascii="Times New Roman" w:hAnsi="Times New Roman"/>
              </w:rPr>
            </w:pPr>
            <w:r>
              <w:rPr>
                <w:sz w:val="24"/>
                <w:rFonts w:ascii="Times New Roman" w:hAnsi="Times New Roman"/>
              </w:rPr>
              <w:t xml:space="preserve">Kredit mablagʻlari Kreditor tomonidan jalb etilgan resurslar hisobidan ajratilishi rejalashtirilgan hollarda, resurs beruvchining (Kreditor) shartlari bajarilganidan soʻng ajratish.</w:t>
            </w:r>
          </w:p>
          <w:p>
            <w:pPr>
              <w:pStyle w:val="a6"/>
              <w:numPr>
                <w:numId w:val="1"/>
                <w:ilvl w:val="1"/>
              </w:numPr>
              <w:jc w:val="both"/>
              <w:ind w:left="33" w:firstLine="709"/>
              <w:tabs>
                <w:tab w:val="left" w:pos="1167"/>
              </w:tabs>
              <w:rPr>
                <w:b/>
                <w:sz w:val="24"/>
                <w:rFonts w:ascii="Times New Roman" w:hAnsi="Times New Roman"/>
              </w:rPr>
            </w:pPr>
            <w:r>
              <w:rPr>
                <w:b/>
                <w:sz w:val="24"/>
                <w:rFonts w:ascii="Times New Roman" w:hAnsi="Times New Roman"/>
              </w:rPr>
              <w:t xml:space="preserve">Qarz oluvchining majburiyatlari:</w:t>
            </w:r>
          </w:p>
          <w:p>
            <w:pPr>
              <w:pStyle w:val="a6"/>
              <w:numPr>
                <w:numId w:val="1"/>
                <w:ilvl w:val="2"/>
              </w:numPr>
              <w:jc w:val="both"/>
              <w:ind w:left="33" w:firstLine="709"/>
              <w:tabs>
                <w:tab w:val="left" w:pos="1309"/>
              </w:tabs>
              <w:rPr>
                <w:sz w:val="24"/>
                <w:rFonts w:ascii="Times New Roman" w:hAnsi="Times New Roman"/>
              </w:rPr>
            </w:pPr>
            <w:r>
              <w:rPr>
                <w:sz w:val="24"/>
                <w:rFonts w:ascii="Times New Roman" w:hAnsi="Times New Roman"/>
              </w:rPr>
              <w:t xml:space="preserve">Kreditni va u boʻyicha hisoblangan foizlarni mazkur shartnomada belgilangan muddatlarda va miqdorda toʻliq qaytarish; </w:t>
            </w:r>
          </w:p>
          <w:p>
            <w:pPr>
              <w:pStyle w:val="a6"/>
              <w:numPr>
                <w:numId w:val="1"/>
                <w:ilvl w:val="2"/>
              </w:numPr>
              <w:jc w:val="both"/>
              <w:ind w:left="33" w:firstLine="709"/>
              <w:spacing w:after="0"/>
              <w:tabs>
                <w:tab w:val="left" w:pos="0"/>
                <w:tab w:val="left" w:pos="1309"/>
              </w:tabs>
              <w:rPr>
                <w:sz w:val="24"/>
                <w:rFonts w:ascii="Times New Roman" w:hAnsi="Times New Roman"/>
              </w:rPr>
            </w:pPr>
            <w:r>
              <w:rPr>
                <w:sz w:val="24"/>
                <w:rFonts w:ascii="Times New Roman" w:hAnsi="Times New Roman"/>
              </w:rPr>
              <w:t xml:space="preserve">Kreditning qaytarilishini taʼminlash maqsadida tegishli tarzda rasmiylashtirilgan </w:t>
            </w:r>
            <w:r>
              <w:rPr>
                <w:sz w:val="24"/>
                <w:rFonts w:ascii="Times New Roman" w:hAnsi="Times New Roman"/>
              </w:rPr>
              <w:fldChar w:fldCharType="begin"/>
              <w:instrText xml:space="preserve">X {"Y":31}</w:instrText>
              <w:fldChar w:fldCharType="separate"/>
              <w:t xml:space="preserve">Kredit qaytarilishini taʼminlash maqsadida kredit taʼminotining qaysi turi qo‘llangan</w:t>
            </w:r>
            <w:r>
              <w:rPr>
                <w:sz w:val="24"/>
                <w:rFonts w:ascii="Times New Roman" w:hAnsi="Times New Roman"/>
              </w:rPr>
              <w:fldChar w:fldCharType="end"/>
            </w:r>
            <w:r>
              <w:rPr>
                <w:sz w:val="24"/>
                <w:rFonts w:ascii="Times New Roman" w:hAnsi="Times New Roman"/>
              </w:rPr>
              <w:t xml:space="preserve">  taqdim etish;</w:t>
            </w:r>
          </w:p>
          <w:p>
            <w:pPr>
              <w:pStyle w:val="a6"/>
              <w:numPr>
                <w:numId w:val="1"/>
                <w:ilvl w:val="2"/>
              </w:numPr>
              <w:jc w:val="both"/>
              <w:ind w:left="33" w:firstLine="709"/>
              <w:tabs>
                <w:tab w:val="left" w:pos="1309"/>
              </w:tabs>
              <w:rPr>
                <w:sz w:val="24"/>
                <w:rFonts w:ascii="Times New Roman" w:hAnsi="Times New Roman"/>
              </w:rPr>
            </w:pPr>
            <w:r>
              <w:rPr>
                <w:sz w:val="24"/>
                <w:rFonts w:ascii="Times New Roman" w:hAnsi="Times New Roman"/>
              </w:rPr>
              <w:t xml:space="preserve">Kreditdan foydalanish davrida kreditlashning qaytarishlik, toʻlovlilik, taʼminlanganlik, muddatlilik va maqsadli foydalanish tamoyillariga rioya qilish;</w:t>
            </w:r>
          </w:p>
          <w:p>
            <w:pPr>
              <w:pStyle w:val="a6"/>
              <w:numPr>
                <w:numId w:val="1"/>
                <w:ilvl w:val="2"/>
              </w:numPr>
              <w:jc w:val="both"/>
              <w:ind w:left="33" w:firstLine="709"/>
              <w:spacing w:after="0"/>
              <w:tabs>
                <w:tab w:val="left" w:pos="1309"/>
              </w:tabs>
              <w:rPr>
                <w:sz w:val="24"/>
                <w:rFonts w:ascii="Times New Roman" w:hAnsi="Times New Roman"/>
              </w:rPr>
            </w:pPr>
            <w:r>
              <w:rPr>
                <w:sz w:val="24"/>
                <w:rFonts w:ascii="Times New Roman" w:hAnsi="Times New Roman"/>
              </w:rPr>
              <w:t xml:space="preserve">Qarz oluvchining moliyaviy ahvolini, kredit qaytarilishining moliyaviy imkoniyatlarini, kreditdan maqsadli foydalanilganligini va qurilish jarayoni holatini oʻrganish va tahlil qilish uchun Kreditorga </w:t>
            </w:r>
            <w:r>
              <w:rPr>
                <w:sz w:val="24"/>
                <w:rFonts w:ascii="Times New Roman" w:hAnsi="Times New Roman"/>
              </w:rPr>
              <w:fldChar w:fldCharType="begin"/>
              <w:instrText xml:space="preserve">X {"Y":32}</w:instrText>
              <w:fldChar w:fldCharType="separate"/>
              <w:t xml:space="preserve">Qarz oluvchi o‘zining moliyaviy ahvoli haqida kreditorga qancha muddatda maʼlumot taqdim etib borishi lozim</w:t>
            </w:r>
            <w:r>
              <w:rPr>
                <w:sz w:val="24"/>
                <w:rFonts w:ascii="Times New Roman" w:hAnsi="Times New Roman"/>
              </w:rPr>
              <w:fldChar w:fldCharType="end"/>
            </w:r>
            <w:r>
              <w:rPr>
                <w:sz w:val="24"/>
                <w:rFonts w:ascii="Times New Roman" w:hAnsi="Times New Roman"/>
              </w:rPr>
              <w:t xml:space="preserve"> soliq idoralari tomonidan tasdiqlangan buxgalterlik balanslari, foyda va zararlar boʻyicha moliyaviy hisobotlar va boshqa hujjatlar va maʼlumotlarni taqdim etish;</w:t>
            </w:r>
          </w:p>
          <w:p>
            <w:pPr>
              <w:jc w:val="both"/>
              <w:ind w:left="33" w:firstLine="709"/>
              <w:tabs>
                <w:tab w:val="left" w:pos="0"/>
              </w:tabs>
              <w:rPr>
                <w:sz w:val="24"/>
                <w:rFonts w:ascii="Times New Roman" w:hAnsi="Times New Roman"/>
              </w:rPr>
            </w:pPr>
            <w:r>
              <w:rPr>
                <w:sz w:val="24"/>
                <w:rFonts w:ascii="Times New Roman" w:hAnsi="Times New Roman"/>
              </w:rPr>
              <w:t xml:space="preserve">Bunday hisobot Kreditorga chorak/oy tugaganidan soʻng bir oydan koʻp boʻlmagan muddat ichida taqdim etilishi shart.</w:t>
            </w:r>
          </w:p>
          <w:p>
            <w:pPr>
              <w:jc w:val="both"/>
              <w:ind w:left="33" w:firstLine="709"/>
              <w:tabs>
                <w:tab w:val="left" w:pos="0"/>
              </w:tabs>
              <w:rPr>
                <w:sz w:val="24"/>
                <w:rFonts w:ascii="Times New Roman" w:hAnsi="Times New Roman"/>
              </w:rPr>
            </w:pPr>
            <w:r>
              <w:rPr>
                <w:sz w:val="24"/>
                <w:rFonts w:ascii="Times New Roman" w:hAnsi="Times New Roman"/>
              </w:rPr>
              <w:t xml:space="preserve">Har moliya yili yakunidan soʻng, 90 kun ichida mazkur moliya yili boʻyicha oʻrnatilgan buxgalteriya hisobi standartlariga asosan tayyorlangan, tegishli soliq idoralarida tasdiqlangan Qarz oluvchining toʻliq moliyaviy hisobotini taqdim etish. Bunday hisobot toʻliq auditorlik xulosasi va Qarz oluvchining rahbariyatiga yozilgan uning buxgalteriya hisobi va tartibi tizimining hamda moliyaviy nazorat choralarining monandliligi (adekvatliligi) yuzasidan sharhlarni oʻz ichiga olgan auditorlarning xati bilan birgalikda taqdim etilishi lozim.</w:t>
            </w:r>
          </w:p>
          <w:p>
            <w:pPr>
              <w:jc w:val="both"/>
              <w:ind w:left="33" w:firstLine="709"/>
              <w:tabs>
                <w:tab w:val="left" w:pos="0"/>
              </w:tabs>
              <w:rPr>
                <w:sz w:val="24"/>
                <w:rFonts w:ascii="Times New Roman" w:hAnsi="Times New Roman"/>
              </w:rPr>
            </w:pPr>
            <w:r>
              <w:rPr>
                <w:sz w:val="24"/>
                <w:rFonts w:ascii="Times New Roman" w:hAnsi="Times New Roman"/>
              </w:rPr>
              <w:t xml:space="preserve">Qarz oluvchining moliyaviy ahvoliga, kreditning qaytarilishiga va foizlarning toʻlanishiga, shuningdek kreditlanayotgan loyihani amalga oshirilishiga salbiy taʼsir qiluvchi har qanday sezilarli oʻzgarishlar yoki vujudga kelgan sharoitlar haqida Kreditorga  </w:t>
            </w:r>
            <w:r>
              <w:rPr>
                <w:sz w:val="24"/>
                <w:rFonts w:ascii="Times New Roman" w:hAnsi="Times New Roman"/>
              </w:rPr>
              <w:fldChar w:fldCharType="begin"/>
              <w:instrText xml:space="preserve">X {"Y":34}</w:instrText>
              <w:fldChar w:fldCharType="separate"/>
              <w:t xml:space="preserve">Qarz oluvchi tashkiliy-huquqiy shaklining o‘zgarishi yoki moliyaviy ahvoli o‘zgarganligi to‘g‘risida Kreditorni nechi kun oldin yozma ravishda xabardor qilish kerak</w:t>
            </w:r>
            <w:r>
              <w:rPr>
                <w:sz w:val="24"/>
                <w:rFonts w:ascii="Times New Roman" w:hAnsi="Times New Roman"/>
              </w:rPr>
              <w:fldChar w:fldCharType="end"/>
            </w:r>
            <w:r>
              <w:rPr>
                <w:sz w:val="24"/>
                <w:rFonts w:ascii="Times New Roman" w:hAnsi="Times New Roman"/>
              </w:rPr>
              <w:t xml:space="preserve"> ichida xabar berish.</w:t>
            </w:r>
          </w:p>
          <w:p>
            <w:pPr>
              <w:pStyle w:val="a6"/>
              <w:numPr>
                <w:numId w:val="1"/>
                <w:ilvl w:val="2"/>
              </w:numPr>
              <w:jc w:val="both"/>
              <w:ind w:left="33" w:firstLine="709"/>
              <w:spacing w:after="0"/>
              <w:tabs>
                <w:tab w:val="left" w:pos="1309"/>
              </w:tabs>
              <w:rPr>
                <w:sz w:val="24"/>
                <w:rFonts w:ascii="Times New Roman" w:hAnsi="Times New Roman"/>
              </w:rPr>
            </w:pPr>
            <w:r>
              <w:rPr>
                <w:sz w:val="24"/>
                <w:rFonts w:ascii="Times New Roman" w:hAnsi="Times New Roman"/>
              </w:rPr>
              <w:t xml:space="preserve">Kreditor xodimlarini maqsadli tekshirishlar </w:t>
            </w:r>
            <w:r>
              <w:rPr>
                <w:i/>
                <w:sz w:val="24"/>
                <w:rFonts w:ascii="Times New Roman" w:hAnsi="Times New Roman"/>
              </w:rPr>
              <w:t xml:space="preserve">(qarz oluvchining moliyaviy holati, hisob yuritish hamda hisobot berish ahvoli, kreditdan maqsadli foydalanish, kreditlangan tovar-moddiy boyliklarning hamda garovga qoʻyilgan mulkning saqlanish va butligi masalalari boʻyicha)</w:t>
            </w:r>
            <w:r>
              <w:rPr>
                <w:sz w:val="24"/>
                <w:rFonts w:ascii="Times New Roman" w:hAnsi="Times New Roman"/>
              </w:rPr>
              <w:t xml:space="preserve"> oʻtkazishi uchun ishlab chiqarish, ombor, xizmat va boshqa binolarga kiritish, shuningdek ularning talablariga asosan birlamchi hisobot va buxgalterlik hujjatlari bilan tanishtirish;</w:t>
            </w:r>
          </w:p>
          <w:p>
            <w:pPr>
              <w:jc w:val="both"/>
              <w:ind w:left="33" w:firstLine="709"/>
              <w:rPr>
                <w:sz w:val="24"/>
                <w:rFonts w:ascii="Times New Roman" w:hAnsi="Times New Roman"/>
              </w:rPr>
            </w:pPr>
            <w:r>
              <w:rPr>
                <w:sz w:val="24"/>
                <w:rFonts w:ascii="Times New Roman" w:hAnsi="Times New Roman"/>
              </w:rPr>
              <w:t xml:space="preserve">Maqsadli tekshirishlarni oʻtkazish muddati Kreditor tomonidan belgilanadi.</w:t>
            </w:r>
          </w:p>
          <w:p>
            <w:pPr>
              <w:pStyle w:val="a6"/>
              <w:numPr>
                <w:numId w:val="1"/>
                <w:ilvl w:val="2"/>
              </w:numPr>
              <w:jc w:val="both"/>
              <w:ind w:left="33" w:firstLine="709"/>
              <w:tabs>
                <w:tab w:val="left" w:pos="1301"/>
              </w:tabs>
              <w:rPr>
                <w:sz w:val="24"/>
                <w:rFonts w:ascii="Times New Roman" w:hAnsi="Times New Roman"/>
              </w:rPr>
            </w:pPr>
            <w:r>
              <w:rPr>
                <w:sz w:val="24"/>
                <w:rFonts w:ascii="Times New Roman" w:hAnsi="Times New Roman"/>
              </w:rPr>
              <w:t xml:space="preserve">Oʻzining faoliyatini amalga oshirish va mazkur shartnoma shartlarini bajarish uchun lozim boʻlgan barcha ruxsat va litsenziyalarni oʻz vaqtida olish va ularni muddatini uzaytirish.</w:t>
            </w:r>
          </w:p>
          <w:p>
            <w:pPr>
              <w:pStyle w:val="a6"/>
              <w:numPr>
                <w:numId w:val="1"/>
                <w:ilvl w:val="2"/>
              </w:numPr>
              <w:jc w:val="both"/>
              <w:ind w:left="33" w:firstLine="709"/>
              <w:tabs>
                <w:tab w:val="left" w:pos="1301"/>
              </w:tabs>
              <w:rPr>
                <w:sz w:val="24"/>
                <w:rFonts w:ascii="Times New Roman" w:hAnsi="Times New Roman"/>
              </w:rPr>
            </w:pPr>
            <w:r>
              <w:rPr>
                <w:sz w:val="24"/>
                <w:rFonts w:ascii="Times New Roman" w:hAnsi="Times New Roman"/>
              </w:rPr>
              <w:t xml:space="preserve">Tashkiliy-huquqiy shaklining oʻzgarishi yoki qarz oluvchining moliyaviy ahvoliga oʻz taʼsirini oʻtkazuvchi har qanday boshqa qayta tashkil etish holatlari haqida Kreditorni Qarz oluvchi tashkiliy-huquqiy shaklining oʻzgarishi yoki moliyaviy ahvoli oʻzgarganligi toʻgʻrisida Kreditorni nechi kun oldin yozma ravishda xabardor qilish kerak kun oldin yozma ravishda xabardor qilish;</w:t>
            </w:r>
          </w:p>
          <w:p>
            <w:pPr>
              <w:jc w:val="both"/>
              <w:ind w:left="33" w:firstLine="709"/>
              <w:rPr>
                <w:sz w:val="24"/>
                <w:rFonts w:ascii="Times New Roman" w:hAnsi="Times New Roman"/>
              </w:rPr>
            </w:pPr>
            <w:r>
              <w:rPr>
                <w:sz w:val="24"/>
                <w:rFonts w:ascii="Times New Roman" w:hAnsi="Times New Roman"/>
              </w:rPr>
              <w:t xml:space="preserve">4.2.8. Moliyaviy ahvoliga  taʼsir qiluvchi sud tartibida koʻrilayotgan nizolar hamda oʻzining moliyaviy holati boʻyicha kreditning qaytarilishiga salbiy taʼsir koʻrsatuvchi boshqa oʻzgarishlardan Kreditorni </w:t>
            </w:r>
            <w:r>
              <w:rPr>
                <w:sz w:val="24"/>
                <w:rFonts w:ascii="Times New Roman" w:hAnsi="Times New Roman"/>
              </w:rPr>
              <w:fldChar w:fldCharType="begin"/>
              <w:instrText xml:space="preserve">X {"Y":35}</w:instrText>
              <w:fldChar w:fldCharType="separate"/>
              <w:t xml:space="preserve">Qarz oluvchi moliyaviy ahvoliga taʼsir qiluvchi sud tartibida ko‘rilayotgan nizolar to‘g‘risida Kreditorni nechi kun oldin yozma ravishda xabardor qilish kerak</w:t>
            </w:r>
            <w:r>
              <w:rPr>
                <w:sz w:val="24"/>
                <w:rFonts w:ascii="Times New Roman" w:hAnsi="Times New Roman"/>
              </w:rPr>
              <w:fldChar w:fldCharType="end"/>
            </w:r>
            <w:r>
              <w:rPr>
                <w:sz w:val="24"/>
                <w:rFonts w:ascii="Times New Roman" w:hAnsi="Times New Roman"/>
              </w:rPr>
              <w:t xml:space="preserve"> kun ichida xabardor qilish.</w:t>
            </w:r>
          </w:p>
          <w:p/>
        </w:tc>
      </w:tr>
      <w:tr>
        <w:trPr>
          <w:trHeight w:val="841"/>
        </w:trPr>
        <w:tc>
          <w:tcPr>
            <w:tcW w:w="9345" w:type="dxa"/>
            <w:gridSpan w:val="2"/>
          </w:tcPr>
          <w:p>
            <w:pPr>
              <w:pStyle w:val="a6"/>
              <w:numPr>
                <w:numId w:val="1"/>
                <w:ilvl w:val="0"/>
              </w:numPr>
              <w:jc w:val="center"/>
              <w:ind w:left="33" w:firstLine="0"/>
              <w:tabs>
                <w:tab w:val="left" w:pos="317"/>
              </w:tabs>
              <w:rPr>
                <w:b/>
                <w:sz w:val="24"/>
                <w:rFonts w:ascii="Times New Roman" w:hAnsi="Times New Roman"/>
              </w:rPr>
            </w:pPr>
            <w:r>
              <w:rPr>
                <w:b/>
                <w:sz w:val="24"/>
                <w:rFonts w:ascii="Times New Roman" w:hAnsi="Times New Roman"/>
              </w:rPr>
              <w:t xml:space="preserve"> TOMONLARNING HUQUQLARI</w:t>
            </w:r>
          </w:p>
          <w:p>
            <w:pPr>
              <w:pStyle w:val="a6"/>
              <w:ind w:left="33"/>
              <w:tabs>
                <w:tab w:val="left" w:pos="317"/>
              </w:tabs>
              <w:rPr>
                <w:b/>
                <w:sz w:val="24"/>
                <w:rFonts w:ascii="Times New Roman" w:hAnsi="Times New Roman"/>
              </w:rPr>
            </w:pPr>
          </w:p>
          <w:p>
            <w:pPr>
              <w:pStyle w:val="a6"/>
              <w:numPr>
                <w:numId w:val="1"/>
                <w:ilvl w:val="1"/>
              </w:numPr>
              <w:jc w:val="both"/>
              <w:ind w:left="33" w:firstLine="709"/>
              <w:tabs>
                <w:tab w:val="left" w:pos="1128"/>
              </w:tabs>
              <w:rPr>
                <w:b/>
                <w:sz w:val="24"/>
                <w:rFonts w:ascii="Times New Roman" w:hAnsi="Times New Roman"/>
              </w:rPr>
            </w:pPr>
            <w:r>
              <w:rPr>
                <w:b/>
                <w:sz w:val="24"/>
                <w:rFonts w:ascii="Times New Roman" w:hAnsi="Times New Roman"/>
              </w:rPr>
              <w:t xml:space="preserve">Kreditorning huquqlari:</w:t>
            </w:r>
          </w:p>
          <w:p>
            <w:pPr>
              <w:pStyle w:val="a6"/>
              <w:numPr>
                <w:numId w:val="1"/>
                <w:ilvl w:val="2"/>
              </w:numPr>
              <w:jc w:val="both"/>
              <w:ind w:left="33" w:firstLine="709"/>
              <w:tabs>
                <w:tab w:val="left" w:pos="884"/>
                <w:tab w:val="left" w:pos="1309"/>
              </w:tabs>
              <w:rPr>
                <w:b/>
                <w:sz w:val="24"/>
                <w:rFonts w:ascii="Times New Roman" w:hAnsi="Times New Roman"/>
              </w:rPr>
            </w:pPr>
            <w:r>
              <w:rPr>
                <w:b w:val="false"/>
                <w:sz w:val="24"/>
                <w:rFonts w:ascii="Times New Roman" w:hAnsi="Times New Roman"/>
              </w:rPr>
              <w:t>Kredit</w:t>
            </w:r>
            <w:r>
              <w:rPr>
                <w:sz w:val="24"/>
                <w:rFonts w:ascii="Times New Roman" w:hAnsi="Times New Roman"/>
              </w:rPr>
              <w:t xml:space="preserve"> shartnomasi imzolangunga qadar, loyihaning texnik-iqtisodiy asoslanganligini ekspertizadan oʻtkazish, kredit yigʻma jildini tahlil qilish;</w:t>
            </w:r>
          </w:p>
          <w:p>
            <w:pPr>
              <w:pStyle w:val="a6"/>
              <w:numPr>
                <w:numId w:val="1"/>
                <w:ilvl w:val="2"/>
              </w:numPr>
              <w:jc w:val="both"/>
              <w:ind w:left="33" w:firstLine="709"/>
              <w:tabs>
                <w:tab w:val="left" w:pos="1309"/>
              </w:tabs>
              <w:rPr>
                <w:sz w:val="24"/>
                <w:rFonts w:ascii="Times New Roman" w:hAnsi="Times New Roman"/>
              </w:rPr>
            </w:pPr>
            <w:r>
              <w:rPr>
                <w:sz w:val="24"/>
                <w:rFonts w:ascii="Times New Roman" w:hAnsi="Times New Roman"/>
              </w:rPr>
              <w:t xml:space="preserve">Kreditlash jarayonida ajratilgan kreditga tegishli boʻlgan buxgalteriya va statistik hisobotlarni (korxonaning moliyaviy-xoʻjalik ahvoli, kreditdan maqsadli foydalanish, kreditning taʼminlanganligi, kredit qaytarilishining moliyaviy imkoniyatlari, toʻlovga layoqatliligi va boshqalar) olish va tahlil qilish;</w:t>
            </w:r>
          </w:p>
          <w:p>
            <w:pPr>
              <w:pStyle w:val="a6"/>
              <w:numPr>
                <w:numId w:val="1"/>
                <w:ilvl w:val="2"/>
              </w:numPr>
              <w:jc w:val="both"/>
              <w:ind w:left="33" w:firstLine="709"/>
              <w:tabs>
                <w:tab w:val="left" w:pos="884"/>
                <w:tab w:val="left" w:pos="1309"/>
              </w:tabs>
              <w:rPr>
                <w:sz w:val="24"/>
                <w:rFonts w:ascii="Times New Roman" w:hAnsi="Times New Roman"/>
              </w:rPr>
            </w:pPr>
            <w:r>
              <w:rPr>
                <w:sz w:val="24"/>
                <w:rFonts w:ascii="Times New Roman" w:hAnsi="Times New Roman"/>
              </w:rPr>
              <w:t xml:space="preserve">Qarz oluvchi toʻlovga layoqatsiz deb topilganda, kreditni taʼminlash boʻyicha oʻz majburiyatlarini bajarmaganda, taqdim etilgan kreditni qaytarilishiga taʼsir koʻrsatuvchi maʼlumot va hisobotlarning haqiqiy emasligi shartnoma imzolangandan keyin aniqlanganda ushbu shartnomada nazarda tutilgan kreditni berishdan butunlay yoki qisman bosh tortish;</w:t>
            </w:r>
          </w:p>
          <w:p>
            <w:pPr>
              <w:pStyle w:val="a6"/>
              <w:numPr>
                <w:numId w:val="1"/>
                <w:ilvl w:val="2"/>
              </w:numPr>
              <w:jc w:val="both"/>
              <w:ind w:left="33" w:firstLine="709"/>
              <w:spacing w:after="0"/>
              <w:tabs>
                <w:tab w:val="left" w:pos="1309"/>
              </w:tabs>
              <w:rPr>
                <w:sz w:val="24"/>
                <w:rFonts w:ascii="Times New Roman" w:hAnsi="Times New Roman"/>
              </w:rPr>
            </w:pPr>
            <w:r>
              <w:rPr>
                <w:sz w:val="24"/>
                <w:rFonts w:ascii="Times New Roman" w:hAnsi="Times New Roman"/>
              </w:rPr>
              <w:t xml:space="preserve">Quyidagi hollarda undiruvni kredit taʼminotiga qaratish orqali undirish:</w:t>
            </w:r>
          </w:p>
          <w:p>
            <w:pPr>
              <w:jc w:val="both"/>
              <w:ind w:left="33" w:firstLine="709"/>
              <w:rPr>
                <w:sz w:val="24"/>
                <w:rFonts w:ascii="Times New Roman" w:hAnsi="Times New Roman"/>
              </w:rPr>
            </w:pPr>
            <w:r>
              <w:rPr>
                <w:sz w:val="24"/>
                <w:rFonts w:ascii="Times New Roman" w:hAnsi="Times New Roman"/>
              </w:rPr>
              <w:t xml:space="preserve">- kredit mablagʻlaridan maqsadsiz foydalanilganligi aniqlanganda;</w:t>
            </w:r>
          </w:p>
          <w:p>
            <w:pPr>
              <w:jc w:val="both"/>
              <w:ind w:left="33" w:firstLine="709"/>
              <w:rPr>
                <w:sz w:val="24"/>
                <w:rFonts w:ascii="Times New Roman" w:hAnsi="Times New Roman"/>
              </w:rPr>
            </w:pPr>
            <w:r>
              <w:rPr>
                <w:sz w:val="24"/>
                <w:rFonts w:ascii="Times New Roman" w:hAnsi="Times New Roman"/>
              </w:rPr>
              <w:t xml:space="preserve">- kreditni qaytarish jadvalida belgilangan miqdor hamda muddatlarni </w:t>
            </w:r>
            <w:r>
              <w:rPr>
                <w:sz w:val="24"/>
                <w:rFonts w:ascii="Times New Roman" w:hAnsi="Times New Roman"/>
              </w:rPr>
              <w:fldChar w:fldCharType="begin"/>
              <w:instrText xml:space="preserve">X {"Y":36}</w:instrText>
              <w:fldChar w:fldCharType="separate"/>
              <w:t xml:space="preserve">Qarz oluvchi kreditni qaytarish muddatiga necha marta amal qilmaganda kreditor undiruvni kredit taʼminotiga qaratish huquqiga ega bo‘ladi</w:t>
            </w:r>
            <w:r>
              <w:rPr>
                <w:sz w:val="24"/>
                <w:rFonts w:ascii="Times New Roman" w:hAnsi="Times New Roman"/>
              </w:rPr>
              <w:fldChar w:fldCharType="end"/>
            </w:r>
            <w:r>
              <w:rPr>
                <w:sz w:val="24"/>
                <w:rFonts w:ascii="Times New Roman" w:hAnsi="Times New Roman"/>
              </w:rPr>
              <w:t xml:space="preserve">  marotaba buzgan holda asosiy qarz va unga hisoblangan foizlar toʻlanmaganda;</w:t>
            </w:r>
          </w:p>
          <w:p>
            <w:pPr>
              <w:jc w:val="both"/>
              <w:ind w:left="33" w:firstLine="709"/>
              <w:rPr>
                <w:sz w:val="24"/>
                <w:rFonts w:ascii="Times New Roman" w:hAnsi="Times New Roman"/>
              </w:rPr>
            </w:pPr>
            <w:r>
              <w:rPr>
                <w:sz w:val="24"/>
                <w:rFonts w:ascii="Times New Roman" w:hAnsi="Times New Roman"/>
              </w:rPr>
              <w:t xml:space="preserve">- Qarz oluvchining moliyaviy ahvoli yomonlashganda (zararlar, nolikvid balans va boshqalar), buxgalterlik hisobi lozim darajada yuritilmaganda;</w:t>
            </w:r>
          </w:p>
          <w:p>
            <w:pPr>
              <w:jc w:val="both"/>
              <w:ind w:left="33" w:firstLine="709"/>
              <w:rPr>
                <w:sz w:val="24"/>
                <w:rFonts w:ascii="Times New Roman" w:hAnsi="Times New Roman"/>
              </w:rPr>
            </w:pPr>
            <w:r>
              <w:rPr>
                <w:sz w:val="24"/>
                <w:rFonts w:ascii="Times New Roman" w:hAnsi="Times New Roman"/>
              </w:rPr>
              <w:t xml:space="preserve">- biznes reja koʻrsatkichlari toʻliq bajarilmaganda;</w:t>
            </w:r>
          </w:p>
          <w:p>
            <w:pPr>
              <w:jc w:val="both"/>
              <w:ind w:left="33" w:firstLine="709"/>
              <w:rPr>
                <w:sz w:val="24"/>
                <w:rFonts w:ascii="Times New Roman" w:hAnsi="Times New Roman"/>
              </w:rPr>
            </w:pPr>
            <w:r>
              <w:rPr>
                <w:sz w:val="24"/>
                <w:rFonts w:ascii="Times New Roman" w:hAnsi="Times New Roman"/>
              </w:rPr>
              <w:t xml:space="preserve">- mazkur shartnomaga asosan Qarz oluvchi hisobot maʼlumotlarini taqdim etmaganda, Kreditor nazoratidan bosh tortganda;</w:t>
            </w:r>
          </w:p>
          <w:p>
            <w:pPr>
              <w:jc w:val="both"/>
              <w:ind w:left="33" w:firstLine="709"/>
              <w:rPr>
                <w:sz w:val="24"/>
                <w:rFonts w:ascii="Times New Roman" w:hAnsi="Times New Roman"/>
              </w:rPr>
            </w:pPr>
            <w:r>
              <w:rPr>
                <w:sz w:val="24"/>
                <w:rFonts w:ascii="Times New Roman" w:hAnsi="Times New Roman"/>
              </w:rPr>
              <w:t xml:space="preserve">- kreditlanayotgan loyiha, shartnomaning bajarilishiga doir Qarz oluvchi tomonidan taqdim etilgan hisobot va maʼlumotlarning notoʻgʻriligi (haqiqiy emasligi) aniqlanganda;</w:t>
            </w:r>
          </w:p>
          <w:p>
            <w:pPr>
              <w:jc w:val="both"/>
              <w:ind w:left="33" w:firstLine="709"/>
              <w:rPr>
                <w:sz w:val="24"/>
                <w:rFonts w:ascii="Times New Roman" w:hAnsi="Times New Roman"/>
              </w:rPr>
            </w:pPr>
            <w:r>
              <w:rPr>
                <w:sz w:val="24"/>
                <w:rFonts w:ascii="Times New Roman" w:hAnsi="Times New Roman"/>
              </w:rPr>
              <w:t xml:space="preserve">- Qarz oluvchi tomonidan Kreditorga kredit hujjatlari rasmiylashtirilayotganda taqdim etilgan maʼlumotlar haqiqiy emasligi aniqlanganda;</w:t>
            </w:r>
          </w:p>
          <w:p>
            <w:pPr>
              <w:jc w:val="both"/>
              <w:ind w:left="33" w:firstLine="709"/>
              <w:rPr>
                <w:sz w:val="24"/>
                <w:rFonts w:ascii="Times New Roman" w:hAnsi="Times New Roman"/>
              </w:rPr>
            </w:pPr>
            <w:r>
              <w:rPr>
                <w:sz w:val="24"/>
                <w:rFonts w:ascii="Times New Roman" w:hAnsi="Times New Roman"/>
              </w:rPr>
              <w:t xml:space="preserve">- ajratilgan kreditning qaytarilishi turli sabablarga koʻra taʼminlanmagan boʻlib qolgan hollarda, yoki Kreditor xulosasiga koʻra taqdim etilgan taʼminot toʻliq yoki qisman oʻz qiymatini yoʻqotgan yoki haqiqiy emas deb topilganda;</w:t>
            </w:r>
          </w:p>
          <w:p>
            <w:pPr>
              <w:jc w:val="both"/>
              <w:ind w:left="33" w:firstLine="709"/>
              <w:rPr>
                <w:sz w:val="24"/>
                <w:rFonts w:ascii="Times New Roman" w:hAnsi="Times New Roman"/>
              </w:rPr>
            </w:pPr>
            <w:r>
              <w:rPr>
                <w:sz w:val="24"/>
                <w:rFonts w:ascii="Times New Roman" w:hAnsi="Times New Roman"/>
              </w:rPr>
              <w:t xml:space="preserve">- mazkur shartnoma bilan bogʻliq boʻlgan boshqa shartnoma (garov, kafolat, sugʻurta va b.) shartlari bajarilmaganda yoki buzilganda.</w:t>
            </w:r>
          </w:p>
          <w:p>
            <w:pPr>
              <w:jc w:val="both"/>
              <w:ind w:left="33" w:firstLine="709"/>
              <w:rPr>
                <w:sz w:val="24"/>
                <w:rFonts w:ascii="Times New Roman" w:hAnsi="Times New Roman"/>
              </w:rPr>
            </w:pPr>
            <w:r>
              <w:rPr>
                <w:sz w:val="24"/>
                <w:rFonts w:ascii="Times New Roman" w:hAnsi="Times New Roman"/>
              </w:rPr>
              <w:t xml:space="preserve">Bunday hollarda, Kreditor qarzdorni </w:t>
            </w:r>
            <w:r>
              <w:rPr>
                <w:sz w:val="24"/>
                <w:rFonts w:ascii="Times New Roman" w:hAnsi="Times New Roman"/>
              </w:rPr>
              <w:fldChar w:fldCharType="begin"/>
              <w:instrText xml:space="preserve">X {"Y":37}</w:instrText>
              <w:fldChar w:fldCharType="separate"/>
              <w:t xml:space="preserve">Kreditor undiruvni kredit taʼminotiga qaratishi haqida qarz oluvchiga necha kun oldindan xabar berishi lozim</w:t>
            </w:r>
            <w:r>
              <w:rPr>
                <w:sz w:val="24"/>
                <w:rFonts w:ascii="Times New Roman" w:hAnsi="Times New Roman"/>
              </w:rPr>
              <w:fldChar w:fldCharType="end"/>
            </w:r>
            <w:r>
              <w:rPr>
                <w:sz w:val="24"/>
                <w:rFonts w:ascii="Times New Roman" w:hAnsi="Times New Roman"/>
              </w:rPr>
              <w:t xml:space="preserve"> </w:t>
            </w:r>
            <w:r>
              <w:rPr>
                <w:i/>
                <w:sz w:val="24"/>
                <w:rFonts w:ascii="Times New Roman" w:hAnsi="Times New Roman"/>
              </w:rPr>
              <w:t xml:space="preserve"> </w:t>
            </w:r>
            <w:r>
              <w:rPr>
                <w:sz w:val="24"/>
                <w:rFonts w:ascii="Times New Roman" w:hAnsi="Times New Roman"/>
              </w:rPr>
              <w:t xml:space="preserve">kun oldin xabardor qiladi.</w:t>
            </w:r>
          </w:p>
          <w:p>
            <w:pPr>
              <w:pStyle w:val="a6"/>
              <w:numPr>
                <w:numId w:val="1"/>
                <w:ilvl w:val="2"/>
              </w:numPr>
              <w:jc w:val="both"/>
              <w:ind w:left="33" w:firstLine="709"/>
              <w:tabs>
                <w:tab w:val="left" w:pos="1312"/>
              </w:tabs>
              <w:rPr>
                <w:sz w:val="24"/>
                <w:rFonts w:ascii="Times New Roman" w:hAnsi="Times New Roman"/>
              </w:rPr>
            </w:pPr>
            <w:r>
              <w:rPr>
                <w:sz w:val="24"/>
                <w:rFonts w:ascii="Times New Roman" w:hAnsi="Times New Roman"/>
              </w:rPr>
              <w:t xml:space="preserve">Bevosita Qarz oluvchi joylashgan joyda maqsadli tekshirishlarni amalga oshirish.</w:t>
            </w:r>
          </w:p>
          <w:p>
            <w:pPr>
              <w:pStyle w:val="a6"/>
              <w:numPr>
                <w:numId w:val="1"/>
                <w:ilvl w:val="2"/>
              </w:numPr>
              <w:jc w:val="both"/>
              <w:ind w:left="33" w:firstLine="709"/>
              <w:spacing w:after="0"/>
              <w:tabs>
                <w:tab w:val="left" w:pos="1312"/>
              </w:tabs>
              <w:rPr>
                <w:sz w:val="24"/>
                <w:rFonts w:ascii="Times New Roman" w:hAnsi="Times New Roman"/>
              </w:rPr>
            </w:pPr>
            <w:r>
              <w:rPr>
                <w:sz w:val="24"/>
                <w:rFonts w:ascii="Times New Roman" w:hAnsi="Times New Roman"/>
              </w:rPr>
              <w:t xml:space="preserve">Qarz oluvchining kredit tarixini shakllantirish uchun zarur boʻlgan maʼlumotlarni Kredit axborot tahliliy markazlari va Oʻzbekiston Respublikasi Markaziy banki Kredit axborotining davlat reyestrini yuritish departamentiga taqdim etish.</w:t>
            </w:r>
          </w:p>
          <w:p>
            <w:pPr>
              <w:numPr>
                <w:numId w:val="1"/>
                <w:ilvl w:val="2"/>
              </w:numPr>
              <w:jc w:val="both"/>
              <w:ind w:left="33" w:firstLine="709"/>
              <w:tabs>
                <w:tab w:val="left" w:pos="1312"/>
              </w:tabs>
              <w:rPr>
                <w:sz w:val="24"/>
                <w:rFonts w:ascii="Times New Roman" w:hAnsi="Times New Roman"/>
              </w:rPr>
            </w:pPr>
            <w:r>
              <w:rPr>
                <w:sz w:val="24"/>
                <w:rFonts w:ascii="Times New Roman" w:hAnsi="Times New Roman"/>
              </w:rPr>
              <w:t xml:space="preserve">Mazkur Shartnoma boʻyicha Kreditor oʻzining talablarini qanoatlantirish uchun zarur boʻlgan tegishli pul mablagʻlarini Oʻzbekiston Respublikasi</w:t>
            </w:r>
            <w:r>
              <w:rPr>
                <w:b/>
                <w:sz w:val="24"/>
                <w:rFonts w:ascii="Times New Roman" w:hAnsi="Times New Roman"/>
              </w:rPr>
              <w:t xml:space="preserve"> </w:t>
            </w:r>
            <w:r>
              <w:rPr>
                <w:sz w:val="24"/>
                <w:rFonts w:ascii="Times New Roman" w:hAnsi="Times New Roman"/>
              </w:rPr>
              <w:t xml:space="preserve">Fuqarolik kodeksining 783-moddasiga muvofiq Qarz oluvchining barcha hisobvaragʻlaridan uning topshirigʻisiz soʻzsiz (akseptsiz) tartibda toʻlov talabnomasi yoki memorial order orqali undirish.</w:t>
            </w:r>
          </w:p>
          <w:p>
            <w:pPr>
              <w:pStyle w:val="a6"/>
              <w:numPr>
                <w:numId w:val="1"/>
                <w:ilvl w:val="1"/>
              </w:numPr>
              <w:jc w:val="both"/>
              <w:ind w:left="33" w:firstLine="709"/>
              <w:tabs>
                <w:tab w:val="left" w:pos="1167"/>
              </w:tabs>
              <w:rPr>
                <w:b/>
                <w:sz w:val="24"/>
                <w:rFonts w:ascii="Times New Roman" w:hAnsi="Times New Roman"/>
              </w:rPr>
            </w:pPr>
            <w:r>
              <w:rPr>
                <w:b/>
                <w:sz w:val="24"/>
                <w:rFonts w:ascii="Times New Roman" w:hAnsi="Times New Roman"/>
              </w:rPr>
              <w:t xml:space="preserve">Qarz oluvchining huquqlari:</w:t>
            </w:r>
          </w:p>
          <w:p>
            <w:pPr>
              <w:pStyle w:val="a6"/>
              <w:numPr>
                <w:numId w:val="1"/>
                <w:ilvl w:val="2"/>
              </w:numPr>
              <w:jc w:val="both"/>
              <w:ind w:left="33" w:firstLine="709"/>
              <w:tabs>
                <w:tab w:val="left" w:pos="1312"/>
              </w:tabs>
              <w:rPr>
                <w:sz w:val="24"/>
                <w:rFonts w:ascii="Times New Roman" w:hAnsi="Times New Roman"/>
              </w:rPr>
            </w:pPr>
            <w:r>
              <w:rPr>
                <w:sz w:val="24"/>
                <w:rFonts w:ascii="Times New Roman" w:hAnsi="Times New Roman"/>
              </w:rPr>
              <w:t xml:space="preserve">Kredit mablagʻlari ajratilguniga qadar kredit olishdan bepul asosda voz kechish.</w:t>
            </w:r>
          </w:p>
          <w:p>
            <w:pPr>
              <w:pStyle w:val="a6"/>
              <w:numPr>
                <w:numId w:val="1"/>
                <w:ilvl w:val="2"/>
              </w:numPr>
              <w:jc w:val="both"/>
              <w:ind w:left="33" w:firstLine="709"/>
              <w:tabs>
                <w:tab w:val="left" w:pos="1312"/>
              </w:tabs>
              <w:rPr>
                <w:sz w:val="24"/>
                <w:rFonts w:ascii="Times New Roman" w:hAnsi="Times New Roman"/>
              </w:rPr>
            </w:pPr>
            <w:r>
              <w:rPr>
                <w:sz w:val="24"/>
                <w:rFonts w:ascii="Times New Roman" w:hAnsi="Times New Roman"/>
              </w:rPr>
              <w:t xml:space="preserve">Kredit mablagʻlarini muddatidan oldin qaytarish.</w:t>
            </w:r>
          </w:p>
          <w:p>
            <w:pPr>
              <w:pStyle w:val="a6"/>
              <w:numPr>
                <w:numId w:val="1"/>
                <w:ilvl w:val="2"/>
              </w:numPr>
              <w:jc w:val="both"/>
              <w:ind w:left="33" w:firstLine="709"/>
              <w:tabs>
                <w:tab w:val="left" w:pos="1312"/>
              </w:tabs>
              <w:rPr>
                <w:sz w:val="24"/>
                <w:rFonts w:ascii="Times New Roman" w:hAnsi="Times New Roman"/>
              </w:rPr>
            </w:pPr>
            <w:r>
              <w:rPr>
                <w:color w:val="000000"/>
                <w:sz w:val="24"/>
                <w:rFonts w:ascii="Times New Roman" w:hAnsi="Times New Roman"/>
              </w:rPr>
              <w:t xml:space="preserve">Kredit qarzorliklari boʻyicha Kreditordan maʼlumotlar olish.</w:t>
            </w:r>
          </w:p>
          <w:p>
            <w:pPr>
              <w:pStyle w:val="a6"/>
              <w:numPr>
                <w:numId w:val="1"/>
                <w:ilvl w:val="2"/>
              </w:numPr>
              <w:jc w:val="both"/>
              <w:ind w:left="33" w:firstLine="709"/>
              <w:spacing w:after="0"/>
              <w:tabs>
                <w:tab w:val="left" w:pos="1312"/>
              </w:tabs>
            </w:pPr>
            <w:r>
              <w:rPr>
                <w:sz w:val="24"/>
                <w:rFonts w:ascii="Times New Roman" w:hAnsi="Times New Roman"/>
              </w:rPr>
              <w:t xml:space="preserve">Kreditlash va hisob-kitoblar boʻyicha Oʻzbekiston Respublikasi qonunchiligi va Kreditorning ichki meʼyoriy hujjatlaridagi oʻzgarishlar haqida  maʼlumot olish.</w:t>
            </w:r>
          </w:p>
        </w:tc>
      </w:tr>
      <w:tr>
        <w:tc>
          <w:tcPr>
            <w:tcW w:w="9345" w:type="dxa"/>
            <w:gridSpan w:val="2"/>
          </w:tcPr>
          <w:p>
            <w:pPr>
              <w:pStyle w:val="a6"/>
              <w:numPr>
                <w:numId w:val="1"/>
                <w:ilvl w:val="0"/>
              </w:numPr>
              <w:jc w:val="center"/>
              <w:spacing w:after="0"/>
              <w:rPr>
                <w:b/>
                <w:sz w:val="24"/>
                <w:rFonts w:ascii="Times New Roman" w:hAnsi="Times New Roman"/>
              </w:rPr>
            </w:pPr>
            <w:r>
              <w:rPr>
                <w:b/>
                <w:sz w:val="24"/>
                <w:rFonts w:ascii="Times New Roman" w:hAnsi="Times New Roman"/>
              </w:rPr>
              <w:t xml:space="preserve">HISOB-KITOBLAR TARTIBI </w:t>
            </w:r>
          </w:p>
          <w:p>
            <w:pPr>
              <w:pStyle w:val="a6"/>
              <w:ind w:left="1428"/>
              <w:spacing w:after="0"/>
              <w:rPr>
                <w:b/>
                <w:sz w:val="24"/>
                <w:rFonts w:ascii="Times New Roman" w:hAnsi="Times New Roman"/>
              </w:rPr>
            </w:pPr>
          </w:p>
          <w:p>
            <w:pPr>
              <w:pStyle w:val="a6"/>
              <w:numPr>
                <w:numId w:val="1"/>
                <w:ilvl w:val="1"/>
              </w:numPr>
              <w:jc w:val="both"/>
              <w:ind w:left="33" w:firstLine="709"/>
              <w:tabs>
                <w:tab w:val="left" w:pos="1167"/>
              </w:tabs>
              <w:rPr>
                <w:sz w:val="24"/>
                <w:rFonts w:ascii="Times New Roman" w:hAnsi="Times New Roman"/>
              </w:rPr>
            </w:pPr>
            <w:r>
              <w:rPr>
                <w:sz w:val="24"/>
                <w:rFonts w:ascii="Times New Roman" w:hAnsi="Times New Roman"/>
              </w:rPr>
              <w:t xml:space="preserve">Kreditor kreditni mazkur shartnomada koʻrsatilgan shartlar asosida Qarz oluvchining ssuda hisobvaragʻidan pul oʻtkazish yoʻli bilan tovar-moddiy boyliklar (bajarilgan ishlar va koʻrsatilgan xizmatlar)ga toʻlash uchun ajratadi.</w:t>
            </w:r>
          </w:p>
          <w:p>
            <w:pPr>
              <w:pStyle w:val="a6"/>
              <w:numPr>
                <w:numId w:val="1"/>
                <w:ilvl w:val="1"/>
              </w:numPr>
              <w:jc w:val="both"/>
              <w:ind w:left="33" w:firstLine="709"/>
              <w:tabs>
                <w:tab w:val="left" w:pos="1167"/>
              </w:tabs>
              <w:rPr>
                <w:sz w:val="24"/>
                <w:rFonts w:ascii="Times New Roman" w:hAnsi="Times New Roman"/>
              </w:rPr>
            </w:pPr>
            <w:r>
              <w:rPr>
                <w:sz w:val="24"/>
                <w:rFonts w:ascii="Times New Roman" w:hAnsi="Times New Roman"/>
              </w:rPr>
              <w:t xml:space="preserve">Qarz oluvchi berilgan kredit uchun foizlarni Kreditorga mazkur shartnomada belgilangan muddatda va miqdorda toʻlaydi.</w:t>
            </w:r>
          </w:p>
          <w:p>
            <w:pPr>
              <w:pStyle w:val="a6"/>
              <w:numPr>
                <w:numId w:val="1"/>
                <w:ilvl w:val="1"/>
              </w:numPr>
              <w:jc w:val="both"/>
              <w:ind w:left="33" w:firstLine="709"/>
              <w:tabs>
                <w:tab w:val="left" w:pos="1167"/>
              </w:tabs>
              <w:rPr>
                <w:sz w:val="24"/>
                <w:rFonts w:ascii="Times New Roman" w:hAnsi="Times New Roman"/>
              </w:rPr>
            </w:pPr>
            <w:r>
              <w:rPr>
                <w:sz w:val="24"/>
                <w:rFonts w:ascii="Times New Roman" w:hAnsi="Times New Roman"/>
              </w:rPr>
              <w:t xml:space="preserve">Kreditdan foydalanganlik uchun foizlar har kuni Kreditor tomonidan hisoblab boriladi. </w:t>
            </w:r>
          </w:p>
          <w:p>
            <w:pPr>
              <w:pStyle w:val="a6"/>
              <w:numPr>
                <w:numId w:val="1"/>
                <w:ilvl w:val="1"/>
              </w:numPr>
              <w:jc w:val="both"/>
              <w:ind w:left="33" w:firstLine="709"/>
              <w:tabs>
                <w:tab w:val="left" w:pos="1167"/>
              </w:tabs>
              <w:rPr>
                <w:sz w:val="24"/>
                <w:rFonts w:ascii="Times New Roman" w:hAnsi="Times New Roman"/>
              </w:rPr>
            </w:pPr>
            <w:r>
              <w:rPr>
                <w:sz w:val="24"/>
                <w:rFonts w:ascii="Times New Roman" w:hAnsi="Times New Roman"/>
              </w:rPr>
              <w:t xml:space="preserve">Qabul qilingan muddatli majburiyatnomalar hamda mazkur shartnoma shartlariga asosan ajratilgan kreditni hamda u boʻyicha foizlarni qaytarish toʻlov topshiriqnomasi orqali pul oʻtkazish yoʻli bilan amalga oshiriladi.</w:t>
            </w:r>
          </w:p>
          <w:p>
            <w:pPr>
              <w:pStyle w:val="a6"/>
              <w:numPr>
                <w:numId w:val="1"/>
                <w:ilvl w:val="1"/>
              </w:numPr>
              <w:jc w:val="both"/>
              <w:ind w:left="142" w:firstLine="578"/>
              <w:spacing w:after="0"/>
              <w:tabs>
                <w:tab w:val="left" w:pos="1167"/>
              </w:tabs>
              <w:rPr>
                <w:sz w:val="24"/>
                <w:rFonts w:ascii="Times New Roman" w:hAnsi="Times New Roman"/>
              </w:rPr>
            </w:pPr>
            <w:r>
              <w:rPr>
                <w:sz w:val="24"/>
                <w:rFonts w:ascii="Times New Roman" w:hAnsi="Times New Roman"/>
              </w:rPr>
              <w:t xml:space="preserve">Qarz oluvchi tomonidan kredit va foizlarni qoplash uchun amalga oshirilgan toʻlovlar quyidagi navbatda kreditni soʻndirishga yoʻnaltiriladi:</w:t>
            </w:r>
          </w:p>
          <w:p>
            <w:pPr>
              <w:pStyle w:val="a6"/>
              <w:jc w:val="both"/>
              <w:ind w:left="142" w:firstLine="284"/>
              <w:rPr>
                <w:sz w:val="24"/>
                <w:rFonts w:ascii="Times New Roman" w:hAnsi="Times New Roman"/>
              </w:rPr>
            </w:pPr>
            <w:r>
              <w:rPr>
                <w:sz w:val="24"/>
                <w:rFonts w:ascii="Times New Roman" w:hAnsi="Times New Roman"/>
              </w:rPr>
              <w:t xml:space="preserve">- neustoyka;</w:t>
            </w:r>
          </w:p>
          <w:p>
            <w:pPr>
              <w:pStyle w:val="a6"/>
              <w:jc w:val="both"/>
              <w:ind w:left="142" w:firstLine="284"/>
              <w:rPr>
                <w:sz w:val="24"/>
                <w:rFonts w:ascii="Times New Roman" w:hAnsi="Times New Roman"/>
              </w:rPr>
            </w:pPr>
            <w:r>
              <w:rPr>
                <w:sz w:val="24"/>
                <w:rFonts w:ascii="Times New Roman" w:hAnsi="Times New Roman"/>
              </w:rPr>
              <w:t xml:space="preserve">- muddati oʻtgan kredit foizi;</w:t>
            </w:r>
          </w:p>
          <w:p>
            <w:pPr>
              <w:pStyle w:val="a6"/>
              <w:jc w:val="both"/>
              <w:ind w:left="142" w:firstLine="284"/>
              <w:rPr>
                <w:sz w:val="24"/>
                <w:rFonts w:ascii="Times New Roman" w:hAnsi="Times New Roman"/>
              </w:rPr>
            </w:pPr>
            <w:r>
              <w:rPr>
                <w:sz w:val="24"/>
                <w:rFonts w:ascii="Times New Roman" w:hAnsi="Times New Roman"/>
              </w:rPr>
              <w:t xml:space="preserve">- muddati oʻtgan kredit boʻyicha asosiy qarz;</w:t>
            </w:r>
          </w:p>
          <w:p>
            <w:pPr>
              <w:pStyle w:val="a6"/>
              <w:jc w:val="both"/>
              <w:ind w:left="142" w:firstLine="284"/>
              <w:rPr>
                <w:sz w:val="24"/>
                <w:rFonts w:ascii="Times New Roman" w:hAnsi="Times New Roman"/>
              </w:rPr>
            </w:pPr>
            <w:r>
              <w:rPr>
                <w:sz w:val="24"/>
                <w:rFonts w:ascii="Times New Roman" w:hAnsi="Times New Roman"/>
              </w:rPr>
              <w:t xml:space="preserve">- muddatli kredit foizi;</w:t>
            </w:r>
          </w:p>
          <w:p>
            <w:pPr>
              <w:pStyle w:val="a6"/>
              <w:jc w:val="both"/>
              <w:ind w:left="142" w:firstLine="284"/>
              <w:spacing w:after="200" w:line="240" w:lineRule="auto"/>
              <w:contextualSpacing/>
              <w:rPr>
                <w:sz w:val="24"/>
                <w:rFonts w:ascii="Times New Roman" w:hAnsi="Times New Roman"/>
              </w:rPr>
            </w:pPr>
            <w:r>
              <w:rPr>
                <w:sz w:val="24"/>
                <w:rFonts w:ascii="Times New Roman" w:hAnsi="Times New Roman"/>
              </w:rPr>
              <w:t xml:space="preserve">- muddatli kredit boʻyicha asosiy qarz.</w:t>
            </w:r>
          </w:p>
          <w:p>
            <w:pPr>
              <w:pStyle w:val="a6"/>
              <w:jc w:val="both"/>
              <w:ind w:left="142" w:firstLine="284"/>
              <w:spacing w:after="200" w:line="240" w:lineRule="auto"/>
              <w:contextualSpacing/>
              <w:rPr>
                <w:sz w:val="24"/>
                <w:rFonts w:ascii="Times New Roman" w:hAnsi="Times New Roman"/>
              </w:rPr>
            </w:pPr>
            <w:r>
              <w:rPr>
                <w:sz w:val="24"/>
                <w:rFonts w:ascii="Times New Roman" w:hAnsi="Times New Roman"/>
              </w:rPr>
              <w:t xml:space="preserve">6.6. Qarz oluvchi tomonidan  kredit boʻyicha asosiy qarz va foizlarni toʻlash muddati oʻtkazib yuborilganda, Kreditor qarz oluvchining barcha hisobvaragʻidan kerakli summani uning topshirigʻisiz soʻzsiz (akseptsiz) tartibda toʻlov talabnomasi yoki memorial order orqali undirib oladi. </w:t>
            </w:r>
          </w:p>
          <w:p>
            <w:pPr>
              <w:jc w:val="both"/>
              <w:ind w:left="33" w:firstLine="676"/>
            </w:pPr>
          </w:p>
        </w:tc>
      </w:tr>
      <w:tr>
        <w:tc>
          <w:tcPr>
            <w:tcW w:w="9345" w:type="dxa"/>
            <w:gridSpan w:val="2"/>
          </w:tcPr>
          <w:p>
            <w:pPr>
              <w:pStyle w:val="a6"/>
              <w:numPr>
                <w:numId w:val="1"/>
                <w:ilvl w:val="0"/>
              </w:numPr>
              <w:jc w:val="center"/>
              <w:ind w:left="33" w:firstLine="0"/>
              <w:tabs>
                <w:tab w:val="left" w:pos="321"/>
              </w:tabs>
              <w:rPr>
                <w:b/>
                <w:sz w:val="24"/>
                <w:rFonts w:ascii="Times New Roman" w:hAnsi="Times New Roman"/>
              </w:rPr>
            </w:pPr>
            <w:r>
              <w:rPr>
                <w:b/>
                <w:sz w:val="24"/>
                <w:rFonts w:ascii="Times New Roman" w:hAnsi="Times New Roman"/>
              </w:rPr>
              <w:t xml:space="preserve"> KREDIT QAYTARILISHINING TAʼMINOTI VA UNI RASMIYLASHTIRISH</w:t>
            </w:r>
          </w:p>
          <w:p>
            <w:pPr>
              <w:pStyle w:val="a6"/>
              <w:ind w:left="33"/>
              <w:tabs>
                <w:tab w:val="left" w:pos="321"/>
              </w:tabs>
              <w:rPr>
                <w:b/>
                <w:sz w:val="24"/>
                <w:rFonts w:ascii="Times New Roman" w:hAnsi="Times New Roman"/>
              </w:rPr>
            </w:pPr>
          </w:p>
          <w:p>
            <w:pPr>
              <w:pStyle w:val="a6"/>
              <w:numPr>
                <w:numId w:val="1"/>
                <w:ilvl w:val="1"/>
              </w:numPr>
              <w:jc w:val="both"/>
              <w:ind w:left="33" w:firstLine="709"/>
              <w:spacing w:after="0"/>
              <w:tabs>
                <w:tab w:val="left" w:pos="1167"/>
              </w:tabs>
              <w:rPr>
                <w:sz w:val="24"/>
                <w:rFonts w:ascii="Times New Roman" w:hAnsi="Times New Roman"/>
              </w:rPr>
            </w:pPr>
            <w:r>
              <w:rPr>
                <w:sz w:val="24"/>
                <w:rFonts w:ascii="Times New Roman" w:hAnsi="Times New Roman"/>
              </w:rPr>
              <w:t xml:space="preserve">Mazkur shartnoma asosida ajratilgan kredit Kredit qaytarilishini taʼminlash maqsadida kredit taʼminotining qaysi turi qoʻllangan  bilan taʼminlanadi</w:t>
            </w:r>
            <w:r>
              <w:rPr>
                <w:i/>
                <w:sz w:val="24"/>
                <w:rFonts w:ascii="Times New Roman" w:hAnsi="Times New Roman"/>
              </w:rPr>
              <w:t>.</w:t>
            </w:r>
          </w:p>
          <w:p>
            <w:pPr>
              <w:ind w:firstLine="746"/>
              <w:tabs>
                <w:tab w:val="left" w:pos="1167"/>
              </w:tabs>
              <w:rPr>
                <w:sz w:val="24"/>
                <w:rFonts w:ascii="Times New Roman" w:hAnsi="Times New Roman"/>
              </w:rPr>
            </w:pPr>
            <w:r>
              <w:rPr>
                <w:sz w:val="24"/>
                <w:rFonts w:ascii="Times New Roman" w:hAnsi="Times New Roman"/>
              </w:rPr>
              <w:t xml:space="preserve">Kreditor Qarz oluvchidan  kredit qaytarilishi uchun qoʻshimcha taʼminot talab qilish huquqiga ega.</w:t>
            </w:r>
          </w:p>
          <w:p>
            <w:pPr>
              <w:pStyle w:val="a6"/>
              <w:numPr>
                <w:numId w:val="1"/>
                <w:ilvl w:val="1"/>
              </w:numPr>
              <w:jc w:val="both"/>
              <w:ind w:left="33" w:firstLine="676"/>
              <w:tabs>
                <w:tab w:val="left" w:pos="1167"/>
              </w:tabs>
              <w:rPr>
                <w:sz w:val="24"/>
                <w:rFonts w:ascii="Times New Roman" w:hAnsi="Times New Roman"/>
              </w:rPr>
            </w:pPr>
            <w:r>
              <w:rPr>
                <w:sz w:val="24"/>
                <w:rFonts w:ascii="Times New Roman" w:hAnsi="Times New Roman"/>
              </w:rPr>
              <w:t xml:space="preserve">Mazkur shartnoma boʻyicha majburiyatlar bajarilishi uchun turli taʼminot turlari qabul qilinishi mumkin.</w:t>
            </w:r>
          </w:p>
          <w:p>
            <w:pPr>
              <w:pStyle w:val="a6"/>
              <w:numPr>
                <w:numId w:val="1"/>
                <w:ilvl w:val="1"/>
              </w:numPr>
              <w:jc w:val="both"/>
              <w:ind w:left="33" w:firstLine="709"/>
              <w:tabs>
                <w:tab w:val="left" w:pos="1167"/>
              </w:tabs>
              <w:rPr>
                <w:sz w:val="24"/>
                <w:rFonts w:ascii="Times New Roman" w:hAnsi="Times New Roman"/>
              </w:rPr>
            </w:pPr>
            <w:r>
              <w:rPr>
                <w:sz w:val="24"/>
                <w:rFonts w:ascii="Times New Roman" w:hAnsi="Times New Roman"/>
              </w:rPr>
              <w:t xml:space="preserve">Undiruvni taʼminot predmetiga qaratishga toʻgʻri kelganda, Kreditor oʻz xohishi bilan undiruvni taʼminotning xohlagan bir turiga yoki hammasiga qaratishga haqli.</w:t>
            </w:r>
          </w:p>
          <w:p>
            <w:pPr>
              <w:pStyle w:val="a6"/>
              <w:numPr>
                <w:numId w:val="1"/>
                <w:ilvl w:val="1"/>
              </w:numPr>
              <w:jc w:val="both"/>
              <w:ind w:left="33" w:firstLine="709"/>
              <w:tabs>
                <w:tab w:val="left" w:pos="1167"/>
              </w:tabs>
              <w:rPr>
                <w:sz w:val="24"/>
                <w:rFonts w:ascii="Times New Roman" w:hAnsi="Times New Roman"/>
              </w:rPr>
            </w:pPr>
            <w:r>
              <w:rPr>
                <w:sz w:val="24"/>
                <w:rFonts w:ascii="Times New Roman" w:hAnsi="Times New Roman"/>
              </w:rPr>
              <w:t xml:space="preserve">Kredit boʻyicha majburiyat bajarilishini taʼminlash uchun zarur hujjatlarni rasmiylashtirish bilan bogʻliq barcha harajatlar Qarz oluvchi tomonidan amalga oshiriladi.</w:t>
            </w:r>
          </w:p>
          <w:p>
            <w:pPr>
              <w:pStyle w:val="a6"/>
              <w:numPr>
                <w:numId w:val="1"/>
                <w:ilvl w:val="1"/>
              </w:numPr>
              <w:jc w:val="both"/>
              <w:ind w:left="33" w:firstLine="709"/>
              <w:tabs>
                <w:tab w:val="left" w:pos="1167"/>
              </w:tabs>
              <w:rPr>
                <w:sz w:val="24"/>
                <w:rFonts w:ascii="Times New Roman" w:hAnsi="Times New Roman"/>
              </w:rPr>
            </w:pPr>
            <w:r>
              <w:rPr>
                <w:sz w:val="24"/>
                <w:rFonts w:ascii="Times New Roman" w:hAnsi="Times New Roman"/>
              </w:rPr>
              <w:t xml:space="preserve">Qarz oluvchi kredit taʼminotini kredit summasining 125% dan kam boʻlmagan miqdorda ushlab turish majburiyatini oladi.</w:t>
            </w:r>
          </w:p>
          <w:p>
            <w:pPr>
              <w:pStyle w:val="a6"/>
              <w:numPr>
                <w:numId w:val="1"/>
                <w:ilvl w:val="1"/>
              </w:numPr>
              <w:jc w:val="both"/>
              <w:ind w:left="33" w:firstLine="709"/>
              <w:spacing w:after="0"/>
              <w:tabs>
                <w:tab w:val="left" w:pos="1167"/>
              </w:tabs>
              <w:rPr>
                <w:b/>
                <w:sz w:val="24"/>
                <w:rFonts w:ascii="Times New Roman" w:hAnsi="Times New Roman"/>
              </w:rPr>
            </w:pPr>
            <w:r>
              <w:rPr>
                <w:sz w:val="24"/>
                <w:rFonts w:ascii="Times New Roman" w:hAnsi="Times New Roman"/>
              </w:rPr>
              <w:t xml:space="preserve">Kreditor ushbu shartnoma boʻyicha majburiyatini kredit olish uchun taqdim etiladigan barcha hujjatlar, xususan kredit qaytarilishining taʼminlanishini belgilovchi hujjatlar belgilangan tartibda toʻliq rasmiylashtirilgandan va ular olingandan soʻng taʼminlaydi.</w:t>
            </w:r>
          </w:p>
          <w:p/>
        </w:tc>
      </w:tr>
      <w:tr>
        <w:tc>
          <w:tcPr>
            <w:tcW w:w="9345" w:type="dxa"/>
            <w:gridSpan w:val="2"/>
          </w:tcPr>
          <w:p>
            <w:pPr>
              <w:pStyle w:val="a6"/>
              <w:numPr>
                <w:numId w:val="1"/>
                <w:ilvl w:val="0"/>
              </w:numPr>
              <w:jc w:val="center"/>
              <w:ind w:left="33" w:firstLine="0"/>
              <w:tabs>
                <w:tab w:val="left" w:pos="317"/>
              </w:tabs>
              <w:rPr>
                <w:b/>
                <w:sz w:val="24"/>
                <w:rFonts w:ascii="Times New Roman" w:hAnsi="Times New Roman"/>
              </w:rPr>
            </w:pPr>
            <w:r>
              <w:rPr>
                <w:b/>
                <w:sz w:val="24"/>
                <w:rFonts w:ascii="Times New Roman" w:hAnsi="Times New Roman"/>
              </w:rPr>
              <w:t xml:space="preserve"> TOMONLARNING JAVOBGARLIGI</w:t>
            </w:r>
          </w:p>
          <w:p>
            <w:pPr>
              <w:pStyle w:val="a6"/>
              <w:numPr>
                <w:numId w:val="1"/>
                <w:ilvl w:val="1"/>
              </w:numPr>
              <w:jc w:val="both"/>
              <w:ind w:left="33" w:firstLine="709"/>
              <w:tabs>
                <w:tab w:val="left" w:pos="1116"/>
              </w:tabs>
              <w:rPr>
                <w:sz w:val="24"/>
                <w:rFonts w:ascii="Times New Roman" w:hAnsi="Times New Roman"/>
              </w:rPr>
            </w:pPr>
            <w:r>
              <w:rPr>
                <w:sz w:val="24"/>
                <w:rFonts w:ascii="Times New Roman" w:hAnsi="Times New Roman"/>
              </w:rPr>
              <w:t xml:space="preserve">Asosiy qarzni qaytarish muddati kechiktirilganda (muddati oʻtgan kredit), Qarz oluvchi Kreditorga butun kechiktirilgan davr uchun shartnomada belgilangan foiz stavkasining </w:t>
            </w:r>
            <w:r>
              <w:rPr>
                <w:sz w:val="24"/>
                <w:rFonts w:ascii="Times New Roman" w:hAnsi="Times New Roman"/>
              </w:rPr>
              <w:fldChar w:fldCharType="begin"/>
              <w:instrText xml:space="preserve">X {"Y":38}</w:instrText>
              <w:fldChar w:fldCharType="separate"/>
              <w:t xml:space="preserve">Asosiy qarzni qaytarish muddati kechiktirilganda, Qarz oluvchi Kreditorga butun kechiktirilgan davr uchun shartnomada belgilangan foiz stavkasining necha foizi miqdorida to‘lov to‘laydi</w:t>
            </w:r>
            <w:r>
              <w:rPr>
                <w:sz w:val="24"/>
                <w:rFonts w:ascii="Times New Roman" w:hAnsi="Times New Roman"/>
              </w:rPr>
              <w:fldChar w:fldCharType="end"/>
            </w:r>
          </w:p>
          <w:p>
            <w:pPr>
              <w:pStyle w:val="a6"/>
              <w:numPr>
                <w:numId w:val="1"/>
                <w:ilvl w:val="1"/>
              </w:numPr>
              <w:jc w:val="both"/>
              <w:ind w:left="33" w:firstLine="709"/>
              <w:tabs>
                <w:tab w:val="left" w:pos="1116"/>
              </w:tabs>
              <w:rPr>
                <w:sz w:val="24"/>
                <w:rFonts w:ascii="Times New Roman" w:hAnsi="Times New Roman"/>
              </w:rPr>
            </w:pPr>
            <w:r>
              <w:rPr>
                <w:sz w:val="24"/>
                <w:rFonts w:ascii="Times New Roman" w:hAnsi="Times New Roman"/>
              </w:rPr>
              <w:t xml:space="preserve">Mazkur shartnomada koʻrsatilgan muddatda kredit ajratilmaganda, Kreditor qarz oluvchiga kechiktirilgan toʻlovning har bir kuni uchun kechiktirilgan toʻlov summasining 0,1% miqdorida, ammo kechiktirilgan toʻlov summasining 10 % dan oshmagan miqdorda penya toʻlaydi.</w:t>
            </w:r>
          </w:p>
          <w:p>
            <w:pPr>
              <w:pStyle w:val="a6"/>
              <w:numPr>
                <w:numId w:val="1"/>
                <w:ilvl w:val="1"/>
              </w:numPr>
              <w:jc w:val="both"/>
              <w:ind w:left="33" w:firstLine="709"/>
              <w:spacing w:before="60"/>
              <w:tabs>
                <w:tab w:val="left" w:pos="567"/>
                <w:tab w:val="left" w:pos="993"/>
                <w:tab w:val="left" w:pos="1116"/>
              </w:tabs>
              <w:rPr>
                <w:sz w:val="24"/>
                <w:rFonts w:ascii="Times New Roman" w:hAnsi="Times New Roman"/>
              </w:rPr>
            </w:pPr>
            <w:r>
              <w:rPr>
                <w:sz w:val="24"/>
                <w:rFonts w:ascii="Times New Roman" w:hAnsi="Times New Roman"/>
              </w:rPr>
              <w:t xml:space="preserve">Tomonlarning foiz yoki penyalar toʻlashi shartnoma shartlarini bajarish majburiyatidan ozod qilmaydi.</w:t>
            </w:r>
          </w:p>
          <w:p>
            <w:pPr>
              <w:pStyle w:val="a6"/>
              <w:numPr>
                <w:numId w:val="1"/>
                <w:ilvl w:val="1"/>
              </w:numPr>
              <w:jc w:val="both"/>
              <w:ind w:left="33" w:firstLine="709"/>
              <w:spacing w:after="0"/>
              <w:tabs>
                <w:tab w:val="left" w:pos="1116"/>
              </w:tabs>
            </w:pPr>
            <w:r>
              <w:rPr>
                <w:sz w:val="24"/>
                <w:rFonts w:ascii="Times New Roman" w:hAnsi="Times New Roman"/>
              </w:rPr>
              <w:t xml:space="preserve">Mazkur shartnomada belgilanmagan holatlar uchun javobgarlik Oʻzbekiston Respublikasining amaldagi qonunchiligiga muvofiq belgilanadi.</w:t>
            </w:r>
          </w:p>
          <w:p>
            <w:pPr>
              <w:pStyle w:val="a6"/>
              <w:jc w:val="both"/>
              <w:ind w:left="742"/>
              <w:spacing w:after="0"/>
              <w:tabs>
                <w:tab w:val="left" w:pos="1116"/>
              </w:tabs>
            </w:pPr>
          </w:p>
        </w:tc>
      </w:tr>
      <w:tr>
        <w:tc>
          <w:tcPr>
            <w:tcW w:w="9345" w:type="dxa"/>
            <w:gridSpan w:val="2"/>
          </w:tcPr>
          <w:p>
            <w:pPr>
              <w:pStyle w:val="a6"/>
              <w:numPr>
                <w:numId w:val="1"/>
                <w:ilvl w:val="0"/>
              </w:numPr>
              <w:jc w:val="center"/>
              <w:spacing w:after="0"/>
              <w:rPr>
                <w:b/>
                <w:sz w:val="24"/>
                <w:rFonts w:ascii="Times New Roman" w:hAnsi="Times New Roman"/>
              </w:rPr>
            </w:pPr>
            <w:r>
              <w:rPr>
                <w:b/>
                <w:sz w:val="24"/>
                <w:rFonts w:ascii="Times New Roman" w:hAnsi="Times New Roman"/>
              </w:rPr>
              <w:t xml:space="preserve">NIZOLARNI HAL ETISH TARTIBI</w:t>
            </w:r>
          </w:p>
          <w:p>
            <w:pPr>
              <w:pStyle w:val="a6"/>
              <w:ind w:left="1428"/>
              <w:spacing w:after="0"/>
              <w:rPr>
                <w:b/>
                <w:sz w:val="24"/>
                <w:rFonts w:ascii="Times New Roman" w:hAnsi="Times New Roman"/>
              </w:rPr>
            </w:pPr>
          </w:p>
          <w:p>
            <w:pPr>
              <w:jc w:val="both"/>
              <w:ind w:firstLine="709"/>
              <w:rPr>
                <w:sz w:val="24"/>
                <w:rFonts w:ascii="Times New Roman" w:hAnsi="Times New Roman"/>
              </w:rPr>
            </w:pPr>
            <w:r>
              <w:rPr>
                <w:sz w:val="24"/>
                <w:rFonts w:ascii="Times New Roman" w:hAnsi="Times New Roman"/>
              </w:rPr>
              <w:t xml:space="preserve">9.1. Tomonlar mazkur shartnomani bajarish vaqtida yuzaga kelgan kelishmovchilik yoki nizolarni muzokara yoʻli bilan hal etadilar.</w:t>
            </w:r>
          </w:p>
          <w:p>
            <w:pPr>
              <w:jc w:val="both"/>
              <w:ind w:left="142" w:firstLine="567"/>
              <w:rPr>
                <w:color w:val="000000"/>
                <w:sz w:val="24"/>
                <w:rFonts w:ascii="Times New Roman" w:hAnsi="Times New Roman"/>
              </w:rPr>
            </w:pPr>
            <w:r>
              <w:rPr>
                <w:sz w:val="24"/>
                <w:rFonts w:ascii="Times New Roman" w:hAnsi="Times New Roman"/>
              </w:rPr>
              <w:t xml:space="preserve">9.2. Shartnoma yuzasidan n</w:t>
            </w:r>
            <w:r>
              <w:rPr>
                <w:color w:val="000000"/>
                <w:sz w:val="24"/>
                <w:rFonts w:ascii="Times New Roman" w:hAnsi="Times New Roman"/>
              </w:rPr>
              <w:t xml:space="preserve">izolar muzokaralar yoʻli bilan hal etilmasa, ular Oʻzbekiston Respublikasi qonunchiligiga asosan sud tartibida hal etiladi.</w:t>
            </w:r>
          </w:p>
          <w:p>
            <w:pPr>
              <w:jc w:val="both"/>
              <w:ind w:left="142" w:firstLine="567"/>
            </w:pPr>
          </w:p>
        </w:tc>
      </w:tr>
      <w:tr>
        <w:tc>
          <w:tcPr>
            <w:tcW w:w="9345" w:type="dxa"/>
            <w:gridSpan w:val="2"/>
          </w:tcPr>
          <w:p>
            <w:pPr>
              <w:pStyle w:val="a6"/>
              <w:numPr>
                <w:numId w:val="1"/>
                <w:ilvl w:val="0"/>
              </w:numPr>
              <w:jc w:val="center"/>
              <w:spacing w:after="0"/>
              <w:rPr>
                <w:b/>
                <w:sz w:val="24"/>
                <w:rFonts w:ascii="Times New Roman" w:hAnsi="Times New Roman"/>
              </w:rPr>
            </w:pPr>
            <w:r>
              <w:rPr>
                <w:b/>
                <w:sz w:val="24"/>
                <w:rFonts w:ascii="Times New Roman" w:hAnsi="Times New Roman"/>
              </w:rPr>
              <w:t xml:space="preserve">FORS-MAJOR HOLATLAR</w:t>
            </w:r>
          </w:p>
          <w:p>
            <w:pPr>
              <w:pStyle w:val="a6"/>
              <w:ind w:left="1428"/>
              <w:spacing w:after="0"/>
              <w:rPr>
                <w:b/>
                <w:sz w:val="24"/>
                <w:rFonts w:ascii="Times New Roman" w:hAnsi="Times New Roman"/>
              </w:rPr>
            </w:pPr>
          </w:p>
          <w:p>
            <w:pPr>
              <w:pStyle w:val="a6"/>
              <w:numPr>
                <w:numId w:val="1"/>
                <w:ilvl w:val="1"/>
              </w:numPr>
              <w:jc w:val="both"/>
              <w:ind w:left="33" w:firstLine="709"/>
              <w:spacing w:after="0"/>
              <w:tabs>
                <w:tab w:val="left" w:pos="-284"/>
                <w:tab w:val="left" w:pos="1309"/>
              </w:tabs>
              <w:rPr>
                <w:sz w:val="24"/>
                <w:rFonts w:ascii="Times New Roman" w:hAnsi="Times New Roman"/>
              </w:rPr>
            </w:pPr>
            <w:r>
              <w:rPr>
                <w:sz w:val="24"/>
                <w:rFonts w:ascii="Times New Roman" w:hAnsi="Times New Roman"/>
              </w:rPr>
              <w:t xml:space="preserve">Agar shartnoma imzolangandan soʻng</w:t>
            </w:r>
            <w:r>
              <w:rPr>
                <w:b/>
                <w:sz w:val="24"/>
                <w:rFonts w:ascii="Times New Roman" w:hAnsi="Times New Roman"/>
              </w:rPr>
              <w:t>,</w:t>
            </w:r>
            <w:r>
              <w:rPr>
                <w:sz w:val="24"/>
                <w:rFonts w:ascii="Times New Roman" w:hAnsi="Times New Roman"/>
              </w:rPr>
              <w:t xml:space="preserve"> Tomonlarning erki va istagiga bogʻliq boʻlmagan hamda oldindan koʻra bilib yoki oldini olib boʻlmaydigan, favqulodda vaziyatlar oqibatidagi yengib boʻlmas kuch tufayli</w:t>
            </w:r>
            <w:r>
              <w:rPr>
                <w:b/>
                <w:sz w:val="24"/>
                <w:rFonts w:ascii="Times New Roman" w:hAnsi="Times New Roman"/>
              </w:rPr>
              <w:t xml:space="preserve"> </w:t>
            </w:r>
            <w:r>
              <w:rPr>
                <w:sz w:val="24"/>
                <w:rFonts w:ascii="Times New Roman" w:hAnsi="Times New Roman"/>
              </w:rPr>
              <w:t xml:space="preserve">Tomonlar mazkur Shartnoma boʻyicha olgan majburiyatlarini qisman yoki toʻliq bajara olmasalar (fors-major), buning uchun ular javobgar boʻlmaydilar.</w:t>
            </w:r>
          </w:p>
          <w:p>
            <w:pPr>
              <w:pStyle w:val="a6"/>
              <w:numPr>
                <w:numId w:val="1"/>
                <w:ilvl w:val="1"/>
              </w:numPr>
              <w:jc w:val="both"/>
              <w:ind w:left="33" w:firstLine="709"/>
              <w:tabs>
                <w:tab w:val="left" w:pos="-284"/>
                <w:tab w:val="left" w:pos="1309"/>
              </w:tabs>
              <w:rPr>
                <w:sz w:val="24"/>
                <w:rFonts w:ascii="Times New Roman" w:hAnsi="Times New Roman"/>
              </w:rPr>
            </w:pPr>
            <w:r>
              <w:rPr>
                <w:sz w:val="24"/>
                <w:rFonts w:ascii="Times New Roman" w:hAnsi="Times New Roman"/>
              </w:rPr>
              <w:t xml:space="preserve">Tomonlar fors-major holatlari vujudga kelganligi va tugaganligi haqida imkon qadar zudlik bilan yozma ravishda bir-birlarini xabardor qilishlari lozim.</w:t>
            </w:r>
          </w:p>
          <w:p>
            <w:pPr>
              <w:pStyle w:val="a6"/>
              <w:numPr>
                <w:numId w:val="1"/>
                <w:ilvl w:val="1"/>
              </w:numPr>
              <w:jc w:val="both"/>
              <w:ind w:left="33" w:firstLine="709"/>
              <w:spacing w:after="0"/>
              <w:tabs>
                <w:tab w:val="left" w:pos="-284"/>
                <w:tab w:val="left" w:pos="1309"/>
              </w:tabs>
              <w:rPr>
                <w:sz w:val="24"/>
                <w:rFonts w:ascii="Times New Roman" w:hAnsi="Times New Roman"/>
              </w:rPr>
            </w:pPr>
            <w:r>
              <w:rPr>
                <w:sz w:val="24"/>
                <w:rFonts w:ascii="Times New Roman" w:hAnsi="Times New Roman"/>
              </w:rPr>
              <w:t xml:space="preserve">Fors-major xolatiga asoslanayotgan Tomon, vakolatli davlat idorasining bunday xolatlarni vujudga kelganligini tasdiqlovchi tegishli hujjatini taqdim etishi shart.</w:t>
            </w:r>
          </w:p>
          <w:p/>
        </w:tc>
      </w:tr>
      <w:tr>
        <w:tc>
          <w:tcPr>
            <w:tcW w:w="9345" w:type="dxa"/>
            <w:gridSpan w:val="2"/>
          </w:tcPr>
          <w:p>
            <w:pPr>
              <w:pStyle w:val="a6"/>
              <w:numPr>
                <w:numId w:val="1"/>
                <w:ilvl w:val="0"/>
              </w:numPr>
              <w:jc w:val="center"/>
              <w:rPr>
                <w:b/>
                <w:sz w:val="24"/>
                <w:rFonts w:ascii="Times New Roman" w:hAnsi="Times New Roman"/>
              </w:rPr>
            </w:pPr>
            <w:r>
              <w:rPr>
                <w:b/>
                <w:sz w:val="24"/>
                <w:rFonts w:ascii="Times New Roman" w:hAnsi="Times New Roman"/>
              </w:rPr>
              <w:t xml:space="preserve">BOSHQA SHARTLAR</w:t>
            </w:r>
          </w:p>
          <w:p>
            <w:pPr>
              <w:pStyle w:val="a6"/>
              <w:jc w:val="both"/>
              <w:ind w:left="-15" w:firstLine="735"/>
              <w:rPr>
                <w:b/>
                <w:sz w:val="24"/>
                <w:rFonts w:ascii="Times New Roman" w:hAnsi="Times New Roman"/>
              </w:rPr>
            </w:pPr>
            <w:r>
              <w:rPr>
                <w:sz w:val="24"/>
                <w:rFonts w:ascii="Times New Roman" w:hAnsi="Times New Roman"/>
              </w:rPr>
            </w:r>
          </w:p>
          <w:p>
            <w:pPr>
              <w:pStyle w:val="a6"/>
              <w:jc w:val="both"/>
              <w:ind w:left="-15" w:firstLine="735"/>
              <w:rPr>
                <w:b/>
                <w:sz w:val="24"/>
                <w:rFonts w:ascii="Times New Roman" w:hAnsi="Times New Roman"/>
              </w:rPr>
            </w:pPr>
            <w:r>
              <w:rPr>
                <w:sz w:val="24"/>
                <w:rFonts w:ascii="Times New Roman" w:hAnsi="Times New Roman"/>
              </w:rPr>
              <w:t xml:space="preserve">11.1. Mazkur shartnoma bir xil yuridik kuchga ega boʻlgan ikki nusxada tuzilib, shartnomaning bir nusxasi Kreditorda, ikkinchi nusxasi Qarz oluvchida saqlanadi.</w:t>
            </w:r>
          </w:p>
          <w:p>
            <w:pPr>
              <w:pStyle w:val="a6"/>
              <w:jc w:val="both"/>
              <w:ind w:left="-15" w:firstLine="735"/>
              <w:rPr>
                <w:b/>
                <w:sz w:val="24"/>
                <w:rFonts w:ascii="Times New Roman" w:hAnsi="Times New Roman"/>
              </w:rPr>
            </w:pPr>
            <w:r>
              <w:rPr>
                <w:sz w:val="24"/>
                <w:rFonts w:ascii="Times New Roman" w:hAnsi="Times New Roman"/>
              </w:rPr>
              <w:t xml:space="preserve">11.2. Ushbu shartnoma Tomonlar imzolagan kundan eʼtiboran kuchga kiradi va  ular oʻz majburiyatlarini toʻliq bajargunga qadar amalda boʻladi.</w:t>
            </w:r>
          </w:p>
          <w:p>
            <w:pPr>
              <w:pStyle w:val="a6"/>
              <w:jc w:val="both"/>
              <w:ind w:left="-15" w:firstLine="735"/>
              <w:rPr>
                <w:b/>
                <w:sz w:val="24"/>
                <w:rFonts w:ascii="Times New Roman" w:hAnsi="Times New Roman"/>
              </w:rPr>
            </w:pPr>
            <w:r>
              <w:rPr>
                <w:sz w:val="24"/>
                <w:rFonts w:ascii="Times New Roman" w:hAnsi="Times New Roman"/>
              </w:rPr>
              <w:t xml:space="preserve">11.3. Ushbu shartnomaning shartlarini oʻzgartirish va qoʻshimcha kiritish qoʻshimcha kelishuv tuzish orqali amalga oshiriladi. Mazkur shartnomaga kiritiladigan har bir oʻzgartirish va qoʻshimchalar yozma ravishda tuzilib, Tomonlar yoki ularning vakolatli vakillari tomonidan imzolangandan soʻng haqiqiy hisoblanadi. Barcha oʻzgartirish, qoʻshimchalar va ilovalar mazkur shartnomaning ajralmas qismi boʻlib hisoblanadi.</w:t>
            </w:r>
          </w:p>
          <w:p>
            <w:pPr>
              <w:pStyle w:val="a6"/>
              <w:jc w:val="both"/>
              <w:ind w:left="-15" w:firstLine="735"/>
              <w:rPr>
                <w:b/>
                <w:sz w:val="24"/>
                <w:rFonts w:ascii="Times New Roman" w:hAnsi="Times New Roman"/>
              </w:rPr>
            </w:pPr>
            <w:r>
              <w:rPr>
                <w:sz w:val="24"/>
                <w:rFonts w:ascii="Times New Roman" w:hAnsi="Times New Roman"/>
              </w:rPr>
              <w:t xml:space="preserve">11.4. Ushbu shartnoma muddatidan oldin bekor qilinishida Qarz oluvchi kredit boʻyicha asosiy qarzni va hisoblangan foizlarni toʻliq qaytarishi shart.</w:t>
            </w:r>
          </w:p>
          <w:p>
            <w:pPr>
              <w:pStyle w:val="a6"/>
              <w:jc w:val="both"/>
              <w:ind w:left="-15" w:firstLine="735"/>
              <w:rPr>
                <w:b/>
                <w:sz w:val="24"/>
                <w:rFonts w:ascii="Times New Roman" w:hAnsi="Times New Roman"/>
              </w:rPr>
            </w:pPr>
            <w:r>
              <w:rPr>
                <w:sz w:val="24"/>
                <w:rFonts w:ascii="Times New Roman" w:hAnsi="Times New Roman"/>
              </w:rPr>
              <w:t xml:space="preserve">11.5. Mazkur shartnomada koʻzda tutilmagan, u bilan bogʻliq boʻlgan barcha munosabatlar Oʻzbekiston Respublikasi qonunchiligi bilan tartibga solinadi.</w:t>
            </w:r>
          </w:p>
        </w:tc>
      </w:tr>
      <w:tr>
        <w:tc>
          <w:tcPr>
            <w:tcW w:w="9345" w:type="dxa"/>
            <w:gridSpan w:val="2"/>
          </w:tcPr>
          <w:p>
            <w:pPr>
              <w:pStyle w:val="a6"/>
              <w:numPr>
                <w:numId w:val="7"/>
                <w:ilvl w:val="0"/>
              </w:numPr>
              <w:jc w:val="center"/>
              <w:spacing w:after="0"/>
              <w:rPr>
                <w:b/>
                <w:sz w:val="24"/>
                <w:rFonts w:ascii="Times New Roman" w:hAnsi="Times New Roman"/>
              </w:rPr>
            </w:pPr>
            <w:r>
              <w:rPr>
                <w:b/>
                <w:sz w:val="24"/>
                <w:rFonts w:ascii="Times New Roman" w:hAnsi="Times New Roman"/>
              </w:rPr>
              <w:t xml:space="preserve">TOMONLARNING REKVIZITLARI</w:t>
            </w:r>
          </w:p>
          <w:p/>
        </w:tc>
      </w:tr>
      <w:tr>
        <w:tc>
          <w:tcPr>
            <w:tcW w:w="4672" w:type="dxa"/>
          </w:tcPr>
          <w:p>
            <w:pPr>
              <w:jc w:val="center"/>
              <w:rPr>
                <w:b/>
                <w:sz w:val="24"/>
                <w:rFonts w:ascii="Times New Roman" w:hAnsi="Times New Roman"/>
              </w:rPr>
            </w:pPr>
            <w:r>
              <w:rPr>
                <w:b/>
                <w:sz w:val="24"/>
                <w:rFonts w:ascii="Times New Roman" w:hAnsi="Times New Roman"/>
              </w:rPr>
              <w:t>Kreditor</w:t>
            </w:r>
          </w:p>
          <w:p>
            <w:pPr>
              <w:jc w:val="center"/>
              <w:rPr>
                <w:b/>
                <w:sz w:val="24"/>
                <w:rFonts w:ascii="Times New Roman" w:hAnsi="Times New Roman"/>
              </w:rPr>
            </w:pPr>
          </w:p>
        </w:tc>
        <w:tc>
          <w:tcPr>
            <w:tcW w:w="4673" w:type="dxa"/>
          </w:tcPr>
          <w:p>
            <w:pPr>
              <w:jc w:val="center"/>
              <w:rPr>
                <w:b/>
                <w:sz w:val="24"/>
                <w:rFonts w:ascii="Times New Roman" w:hAnsi="Times New Roman"/>
              </w:rPr>
            </w:pPr>
            <w:r>
              <w:rPr>
                <w:b/>
                <w:sz w:val="24"/>
                <w:rFonts w:ascii="Times New Roman" w:hAnsi="Times New Roman"/>
              </w:rPr>
              <w:t xml:space="preserve">Qarz oluvchi</w:t>
            </w:r>
          </w:p>
        </w:tc>
      </w:tr>
      <w:tr>
        <w:tc>
          <w:tcPr>
            <w:tcW w:w="4672" w:type="dxa"/>
          </w:tcPr>
          <w:p>
            <w:pPr>
              <w:rPr>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Kreditor bankning nomi va tashkiliy huquqiy shakli</w:t>
            </w:r>
            <w:r>
              <w:rPr>
                <w:vanish w:val="false"/>
                <w:sz w:val="24"/>
                <w:rFonts w:ascii="Times New Roman" w:hAnsi="Times New Roman"/>
              </w:rPr>
              <w:fldChar w:fldCharType="end"/>
            </w:r>
          </w:p>
        </w:tc>
        <w:tc>
          <w:tcPr>
            <w:tcW w:w="4673" w:type="dxa"/>
          </w:tcPr>
          <w:p>
            <w:pPr>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Qarz oluvchi tashkilotning nomi va tashkiliy huquqiy shakli</w:t>
            </w:r>
            <w:r>
              <w:rPr>
                <w:vanish w:val="false"/>
                <w:sz w:val="24"/>
                <w:rFonts w:ascii="Times New Roman" w:hAnsi="Times New Roman"/>
              </w:rPr>
              <w:fldChar w:fldCharType="end"/>
            </w:r>
            <w:r>
              <w:rPr>
                <w:sz w:val="24"/>
                <w:rFonts w:ascii="Times New Roman" w:hAnsi="Times New Roman"/>
              </w:rPr>
              <w:t xml:space="preserve"> </w:t>
            </w:r>
          </w:p>
        </w:tc>
      </w:tr>
      <w:tr>
        <w:tc>
          <w:tcPr>
            <w:tcW w:w="4672" w:type="dxa"/>
          </w:tcPr>
          <w:p>
            <w:pPr>
              <w:rPr>
                <w:sz w:val="24"/>
                <w:rFonts w:ascii="Times New Roman" w:hAnsi="Times New Roman"/>
              </w:rPr>
            </w:pPr>
            <w:r>
              <w:rPr>
                <w:vanish w:val="false"/>
                <w:sz w:val="24"/>
                <w:rFonts w:ascii="Times New Roman" w:hAnsi="Times New Roman"/>
              </w:rPr>
              <w:fldChar w:fldCharType="begin"/>
              <w:instrText xml:space="preserve">X {"Y":19}</w:instrText>
              <w:fldChar w:fldCharType="separate"/>
              <w:t xml:space="preserve">Bank manzili</w:t>
            </w:r>
            <w:r>
              <w:rPr>
                <w:vanish w:val="false"/>
                <w:sz w:val="24"/>
                <w:rFonts w:ascii="Times New Roman" w:hAnsi="Times New Roman"/>
              </w:rPr>
              <w:fldChar w:fldCharType="end"/>
            </w:r>
          </w:p>
        </w:tc>
        <w:tc>
          <w:tcPr>
            <w:tcW w:w="4673" w:type="dxa"/>
          </w:tcPr>
          <w:p>
            <w:pPr>
              <w:rPr>
                <w:sz w:val="24"/>
                <w:rFonts w:ascii="Times New Roman" w:hAnsi="Times New Roman"/>
              </w:rPr>
            </w:pPr>
            <w:r>
              <w:rPr>
                <w:sz w:val="24"/>
                <w:rFonts w:ascii="Times New Roman" w:hAnsi="Times New Roman"/>
              </w:rPr>
              <w:t xml:space="preserve">Manzil: </w:t>
            </w:r>
            <w:r>
              <w:rPr>
                <w:sz w:val="24"/>
                <w:rFonts w:ascii="Times New Roman" w:hAnsi="Times New Roman"/>
              </w:rPr>
              <w:fldChar w:fldCharType="begin"/>
              <w:instrText xml:space="preserve">X {"Y":8}</w:instrText>
              <w:fldChar w:fldCharType="separate"/>
              <w:t xml:space="preserve">Qarz oluvchi tashkilotning manzili</w:t>
            </w:r>
            <w:r>
              <w:rPr>
                <w:sz w:val="24"/>
                <w:rFonts w:ascii="Times New Roman" w:hAnsi="Times New Roman"/>
              </w:rPr>
              <w:fldChar w:fldCharType="end"/>
            </w:r>
          </w:p>
        </w:tc>
      </w:tr>
      <w:tr>
        <w:tc>
          <w:tcPr>
            <w:tcW w:w="4673" w:type="dxa"/>
          </w:tcPr>
          <w:p>
            <w:pPr>
              <w:rPr>
                <w:sz w:val="24"/>
                <w:rFonts w:ascii="Times New Roman" w:hAnsi="Times New Roman"/>
              </w:rPr>
            </w:pPr>
            <w:r>
              <w:rPr>
                <w:sz w:val="24"/>
                <w:rFonts w:ascii="Times New Roman" w:hAnsi="Times New Roman"/>
              </w:rPr>
              <w:t xml:space="preserve">H/r: </w:t>
            </w:r>
            <w:r>
              <w:rPr>
                <w:sz w:val="24"/>
                <w:rFonts w:ascii="Times New Roman" w:hAnsi="Times New Roman"/>
              </w:rPr>
              <w:fldChar w:fldCharType="begin"/>
              <w:instrText xml:space="preserve">X {"Y":20}</w:instrText>
              <w:fldChar w:fldCharType="separate"/>
              <w:t xml:space="preserve">Bank hisob raqami</w:t>
            </w:r>
            <w:r>
              <w:rPr>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Qarz oluvchi tashkilotning hisob raqami</w:t>
            </w:r>
            <w:r>
              <w:rPr>
                <w:vanish w:val="false"/>
                <w:sz w:val="24"/>
                <w:rFonts w:ascii="Times New Roman" w:hAnsi="Times New Roman"/>
              </w:rPr>
              <w:fldChar w:fldCharType="end"/>
            </w:r>
          </w:p>
        </w:tc>
      </w:tr>
      <w:tr>
        <w:tc>
          <w:tcPr>
            <w:tcW w:w="4672" w:type="dxa"/>
          </w:tcPr>
          <w:p>
            <w:pPr>
              <w:rPr>
                <w:sz w:val="24"/>
                <w:rFonts w:ascii="Times New Roman" w:hAnsi="Times New Roman"/>
              </w:rPr>
            </w:pPr>
            <w:r>
              <w:rPr>
                <w:sz w:val="24"/>
                <w:rFonts w:ascii="Times New Roman" w:hAnsi="Times New Roman"/>
              </w:rPr>
              <w:t xml:space="preserve">STIR: </w:t>
            </w:r>
            <w:r>
              <w:rPr>
                <w:sz w:val="24"/>
                <w:rFonts w:ascii="Times New Roman" w:hAnsi="Times New Roman"/>
              </w:rPr>
              <w:fldChar w:fldCharType="begin"/>
              <w:instrText xml:space="preserve">X {"Y":22}</w:instrText>
              <w:fldChar w:fldCharType="separate"/>
              <w:t xml:space="preserve">Bank STIR raqami</w:t>
            </w:r>
            <w:r>
              <w:rPr>
                <w:sz w:val="24"/>
                <w:rFonts w:ascii="Times New Roman" w:hAnsi="Times New Roman"/>
              </w:rPr>
              <w:fldChar w:fldCharType="end"/>
            </w:r>
          </w:p>
        </w:tc>
        <w:tc>
          <w:tcPr>
            <w:tcW w:w="4673" w:type="dxa"/>
          </w:tcPr>
          <w:p>
            <w:pPr>
              <w:rPr>
                <w:sz w:val="24"/>
                <w:rFonts w:ascii="Times New Roman" w:hAnsi="Times New Roman"/>
              </w:rPr>
            </w:pPr>
            <w:r>
              <w:rPr>
                <w:vanish w:val="false"/>
                <w:sz w:val="24"/>
                <w:rFonts w:ascii="Times New Roman" w:hAnsi="Times New Roman"/>
              </w:rPr>
              <w:fldChar w:fldCharType="begin"/>
              <w:instrText xml:space="preserve">X {"Y":11}</w:instrText>
              <w:fldChar w:fldCharType="separate"/>
              <w:t xml:space="preserve">Qarz oluvchi tashkilotning STIR raqami</w:t>
            </w:r>
            <w:r>
              <w:rPr>
                <w:vanish w:val="false"/>
                <w:sz w:val="24"/>
                <w:rFonts w:ascii="Times New Roman" w:hAnsi="Times New Roman"/>
              </w:rPr>
              <w:fldChar w:fldCharType="end"/>
            </w:r>
          </w:p>
        </w:tc>
      </w:tr>
      <w:tr>
        <w:tc>
          <w:tcPr>
            <w:tcW w:w="4672" w:type="dxa"/>
          </w:tcPr>
          <w:p>
            <w:pPr>
              <w:rPr>
                <w:sz w:val="24"/>
                <w:rFonts w:ascii="Times New Roman" w:hAnsi="Times New Roman"/>
              </w:rPr>
            </w:pPr>
            <w:r>
              <w:rPr>
                <w:sz w:val="24"/>
                <w:rFonts w:ascii="Times New Roman" w:hAnsi="Times New Roman"/>
              </w:rPr>
              <w:t xml:space="preserve">Tel: </w:t>
            </w:r>
            <w:r>
              <w:rPr>
                <w:sz w:val="24"/>
                <w:rFonts w:ascii="Times New Roman" w:hAnsi="Times New Roman"/>
              </w:rPr>
              <w:fldChar w:fldCharType="begin"/>
              <w:instrText xml:space="preserve">X {"Y":21}</w:instrText>
              <w:fldChar w:fldCharType="separate"/>
              <w:t xml:space="preserve">Bankning telefon raqami</w:t>
            </w:r>
            <w:r>
              <w:rPr>
                <w:sz w:val="24"/>
                <w:rFonts w:ascii="Times New Roman" w:hAnsi="Times New Roman"/>
              </w:rPr>
              <w:fldChar w:fldCharType="end"/>
            </w:r>
            <w:r>
              <w:rPr>
                <w:sz w:val="24"/>
                <w:rFonts w:ascii="Times New Roman" w:hAnsi="Times New Roman"/>
              </w:rPr>
              <w:t xml:space="preserve"> </w:t>
            </w:r>
          </w:p>
        </w:tc>
        <w:tc>
          <w:tcPr>
            <w:tcW w:w="4673" w:type="dxa"/>
          </w:tcPr>
          <w:p>
            <w:pPr>
              <w:rPr>
                <w:sz w:val="24"/>
                <w:rFonts w:ascii="Times New Roman" w:hAnsi="Times New Roman"/>
              </w:rPr>
            </w:pPr>
            <w:r>
              <w:rPr>
                <w:vanish w:val="false"/>
                <w:sz w:val="24"/>
                <w:rFonts w:ascii="Times New Roman" w:hAnsi="Times New Roman"/>
              </w:rPr>
              <w:fldChar w:fldCharType="begin"/>
              <w:instrText xml:space="preserve">X {"Y":13}</w:instrText>
              <w:fldChar w:fldCharType="separate"/>
              <w:t xml:space="preserve">Qarz oluvchi tashkilotning elektron pochtasi</w:t>
            </w:r>
            <w:r>
              <w:rPr>
                <w:vanish w:val="false"/>
                <w:sz w:val="24"/>
                <w:rFonts w:ascii="Times New Roman" w:hAnsi="Times New Roman"/>
              </w:rPr>
              <w:fldChar w:fldCharType="end"/>
            </w:r>
          </w:p>
        </w:tc>
      </w:tr>
      <w:tr>
        <w:tc>
          <w:tcPr>
            <w:tcW w:w="4672" w:type="dxa"/>
          </w:tcPr>
          <w:p>
            <w:pPr>
              <w:rPr>
                <w:sz w:val="24"/>
                <w:rFonts w:ascii="Times New Roman" w:hAnsi="Times New Roman"/>
              </w:rPr>
            </w:pPr>
            <w:r>
              <w:rPr>
                <w:vanish w:val="false"/>
                <w:sz w:val="24"/>
                <w:rFonts w:ascii="Times New Roman" w:hAnsi="Times New Roman"/>
              </w:rPr>
              <w:fldChar w:fldCharType="begin"/>
              <w:instrText xml:space="preserve">X {"Y":18}</w:instrText>
              <w:fldChar w:fldCharType="separate"/>
              <w:t xml:space="preserve">Bank boshqaruvchisining F.I.O.si</w:t>
            </w:r>
            <w:r>
              <w:rPr>
                <w:vanish w:val="false"/>
                <w:sz w:val="24"/>
                <w:rFonts w:ascii="Times New Roman" w:hAnsi="Times New Roman"/>
              </w:rPr>
              <w:fldChar w:fldCharType="end"/>
            </w:r>
          </w:p>
          <w:p>
            <w:pPr>
              <w:rPr>
                <w:sz w:val="24"/>
                <w:rFonts w:ascii="Times New Roman" w:hAnsi="Times New Roman"/>
              </w:rPr>
            </w:pPr>
            <w:r>
              <w:rPr>
                <w:sz w:val="24"/>
                <w:rFonts w:ascii="Times New Roman" w:hAnsi="Times New Roman"/>
              </w:rPr>
            </w:r>
          </w:p>
          <w:p>
            <w:pPr>
              <w:rPr>
                <w:sz w:val="24"/>
                <w:rFonts w:ascii="Times New Roman" w:hAnsi="Times New Roman"/>
              </w:rPr>
            </w:pPr>
            <w:r>
              <w:rPr>
                <w:sz w:val="24"/>
                <w:rFonts w:ascii="Times New Roman" w:hAnsi="Times New Roman"/>
              </w:rPr>
              <w:t>_________________________________</w:t>
            </w:r>
          </w:p>
        </w:tc>
        <w:tc>
          <w:tcPr>
            <w:tcW w:w="4673" w:type="dxa"/>
          </w:tcPr>
          <w:p>
            <w:pPr>
              <w:rPr>
                <w:sz w:val="24"/>
                <w:rFonts w:ascii="Times New Roman" w:hAnsi="Times New Roman"/>
              </w:rPr>
            </w:pPr>
            <w:r>
              <w:rPr>
                <w:sz w:val="24"/>
                <w:rFonts w:ascii="Times New Roman" w:hAnsi="Times New Roman"/>
              </w:rPr>
            </w:r>
          </w:p>
        </w:tc>
      </w:tr>
      <w:tr>
        <w:tc>
          <w:tcPr>
            <w:tcW w:w="4672" w:type="dxa"/>
          </w:tcPr>
          <w:p>
            <w:pPr>
              <w:jc w:val="center"/>
              <w:rPr>
                <w:sz w:val="24"/>
                <w:rFonts w:ascii="Times New Roman" w:hAnsi="Times New Roman"/>
              </w:rPr>
            </w:pPr>
            <w:r>
              <w:rPr>
                <w:sz w:val="24"/>
                <w:rFonts w:ascii="Times New Roman" w:hAnsi="Times New Roman"/>
              </w:rPr>
              <w:t xml:space="preserve"> (Imzo, muhr)</w:t>
            </w:r>
          </w:p>
        </w:tc>
        <w:tc>
          <w:tcPr>
            <w:tcW w:w="4673" w:type="dxa"/>
          </w:tcPr>
          <w:p>
            <w:pPr>
              <w:rPr>
                <w:sz w:val="24"/>
                <w:rFonts w:ascii="Times New Roman" w:hAnsi="Times New Roman"/>
              </w:rPr>
            </w:pPr>
            <w:r>
              <w:rPr>
                <w:sz w:val="24"/>
                <w:rFonts w:ascii="Times New Roman" w:hAnsi="Times New Roman"/>
              </w:rPr>
              <w:t xml:space="preserve">Tel: </w:t>
            </w:r>
            <w:r>
              <w:rPr>
                <w:sz w:val="24"/>
                <w:rFonts w:ascii="Times New Roman" w:hAnsi="Times New Roman"/>
              </w:rPr>
              <w:fldChar w:fldCharType="begin"/>
              <w:instrText xml:space="preserve">X {"Y":12}</w:instrText>
              <w:fldChar w:fldCharType="separate"/>
              <w:t xml:space="preserve">Qarz oluvchi tashkilotning telefon raqami</w:t>
            </w:r>
            <w:r>
              <w:rPr>
                <w:sz w:val="24"/>
                <w:rFonts w:ascii="Times New Roman" w:hAnsi="Times New Roman"/>
              </w:rPr>
              <w:fldChar w:fldCharType="end"/>
            </w:r>
          </w:p>
        </w:tc>
      </w:tr>
      <w:tr>
        <w:tc>
          <w:tcPr>
            <w:tcW w:w="4672" w:type="dxa"/>
          </w:tcPr>
          <w:p>
            <w:pPr>
              <w:jc w:val="center"/>
              <w:tabs>
                <w:tab w:val="left" w:pos="2652"/>
              </w:tabs>
              <w:rPr>
                <w:b/>
                <w:sz w:val="24"/>
                <w:rFonts w:ascii="Times New Roman" w:hAnsi="Times New Roman"/>
              </w:rPr>
            </w:pPr>
          </w:p>
        </w:tc>
        <w:tc>
          <w:tcPr>
            <w:tcW w:w="4673" w:type="dxa"/>
          </w:tcPr>
          <w:p>
            <w:pPr>
              <w:jc w:val="center"/>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Qarz oluvchi tashkilot nomidan ish olib boruvchi vakilning F.I.O.si</w:t>
            </w:r>
            <w:r>
              <w:rPr>
                <w:vanish w:val="false"/>
                <w:sz w:val="24"/>
                <w:rFonts w:ascii="Times New Roman" w:hAnsi="Times New Roman"/>
              </w:rPr>
              <w:fldChar w:fldCharType="end"/>
            </w:r>
            <w:r>
              <w:rPr>
                <w:sz w:val="24"/>
                <w:rFonts w:ascii="Times New Roman" w:hAnsi="Times New Roman"/>
              </w:rPr>
              <w:t xml:space="preserve"> </w:t>
              <w:br/>
            </w:r>
          </w:p>
          <w:p>
            <w:pPr>
              <w:jc w:val="center"/>
              <w:rPr>
                <w:sz w:val="24"/>
                <w:rFonts w:ascii="Times New Roman" w:hAnsi="Times New Roman"/>
              </w:rPr>
            </w:pPr>
            <w:r>
              <w:rPr>
                <w:sz w:val="24"/>
                <w:rFonts w:ascii="Times New Roman" w:hAnsi="Times New Roman"/>
              </w:rPr>
            </w:r>
          </w:p>
          <w:p>
            <w:pPr>
              <w:jc w:val="center"/>
              <w:rPr>
                <w:sz w:val="24"/>
                <w:rFonts w:ascii="Times New Roman" w:hAnsi="Times New Roman"/>
              </w:rPr>
            </w:pPr>
            <w:r>
              <w:rPr>
                <w:sz w:val="24"/>
                <w:rFonts w:ascii="Times New Roman" w:hAnsi="Times New Roman"/>
              </w:rPr>
              <w:t>______________________________</w:t>
            </w:r>
          </w:p>
          <w:p>
            <w:pPr>
              <w:jc w:val="center"/>
              <w:rPr>
                <w:sz w:val="24"/>
                <w:rFonts w:ascii="Times New Roman" w:hAnsi="Times New Roman"/>
              </w:rPr>
            </w:pPr>
            <w:r>
              <w:rPr>
                <w:sz w:val="24"/>
                <w:rFonts w:ascii="Times New Roman" w:hAnsi="Times New Roman"/>
              </w:rPr>
              <w:t>imzo</w:t>
            </w:r>
          </w:p>
          <w:p>
            <w:pPr>
              <w:jc w:val="center"/>
              <w:rPr>
                <w:sz w:val="24"/>
                <w:rFonts w:ascii="Times New Roman" w:hAnsi="Times New Roman"/>
              </w:rPr>
            </w:pPr>
            <w:r>
              <w:rPr>
                <w:sz w:val="24"/>
                <w:rFonts w:ascii="Times New Roman" w:hAnsi="Times New Roman"/>
              </w:rPr>
            </w:r>
          </w:p>
          <w:p>
            <w:pPr>
              <w:jc w:val="center"/>
              <w:rPr>
                <w:sz w:val="24"/>
                <w:rFonts w:ascii="Times New Roman" w:hAnsi="Times New Roman"/>
              </w:rPr>
            </w:pPr>
            <w:r>
              <w:rPr>
                <w:sz w:val="24"/>
                <w:rFonts w:ascii="Times New Roman" w:hAnsi="Times New Roman"/>
              </w:rPr>
            </w:r>
          </w:p>
        </w:tc>
      </w:tr>
    </w:tbl>
    <w:p>
      <w:pPr>
        <w:rPr>
          <w:b/>
          <w:sz w:val="24"/>
          <w:rFonts w:ascii="Times New Roman" w:hAnsi="Times New Roman"/>
        </w:rPr>
      </w:pPr>
      <w:r>
        <w:rPr>
          <w:b/>
          <w:sz w:val="24"/>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3E28"/>
    <w:multiLevelType w:val="multilevel"/>
    <w:tmpl w:val="56DA3CE2"/>
    <w:lvl w:ilvl="0">
      <w:start w:val="1"/>
      <w:numFmt w:val="decimal"/>
      <w:lvlText w:val="%1."/>
      <w:lvlJc w:val="right"/>
      <w:pPr>
        <w:ind w:left="1428" w:hanging="360"/>
      </w:pPr>
      <w:rPr>
        <w:rFonts w:ascii="Times New Roman" w:eastAsia="Times New Roman" w:hAnsi="Times New Roman" w:cs="Times New Roman"/>
        <w:b/>
      </w:rPr>
    </w:lvl>
    <w:lvl w:ilvl="1">
      <w:start w:val="1"/>
      <w:numFmt w:val="decimal"/>
      <w:isLgl/>
      <w:lvlText w:val="%1.%2"/>
      <w:lvlJc w:val="left"/>
      <w:pPr>
        <w:ind w:left="928" w:hanging="360"/>
      </w:pPr>
      <w:rPr>
        <w:rFonts w:hint="default"/>
        <w:b w:val="0"/>
        <w:lang w:val="uz-Cyrl-UZ"/>
      </w:rPr>
    </w:lvl>
    <w:lvl w:ilvl="2">
      <w:start w:val="1"/>
      <w:numFmt w:val="decimal"/>
      <w:isLgl/>
      <w:lvlText w:val="%1.%2.%3"/>
      <w:lvlJc w:val="left"/>
      <w:pPr>
        <w:ind w:left="12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 w15:restartNumberingAfterBreak="0">
    <w:nsid w:val="095B07CB"/>
    <w:multiLevelType w:val="multilevel"/>
    <w:tmpl w:val="56DA3CE2"/>
    <w:lvl w:ilvl="0">
      <w:start w:val="1"/>
      <w:numFmt w:val="decimal"/>
      <w:lvlText w:val="%1."/>
      <w:lvlJc w:val="right"/>
      <w:pPr>
        <w:ind w:left="1428" w:hanging="360"/>
      </w:pPr>
      <w:rPr>
        <w:rFonts w:ascii="Times New Roman" w:eastAsia="Times New Roman" w:hAnsi="Times New Roman" w:cs="Times New Roman"/>
        <w:b/>
      </w:rPr>
    </w:lvl>
    <w:lvl w:ilvl="1">
      <w:start w:val="1"/>
      <w:numFmt w:val="decimal"/>
      <w:isLgl/>
      <w:lvlText w:val="%1.%2"/>
      <w:lvlJc w:val="left"/>
      <w:pPr>
        <w:ind w:left="928" w:hanging="360"/>
      </w:pPr>
      <w:rPr>
        <w:rFonts w:hint="default"/>
        <w:b w:val="0"/>
        <w:lang w:val="uz-Cyrl-UZ"/>
      </w:rPr>
    </w:lvl>
    <w:lvl w:ilvl="2">
      <w:start w:val="1"/>
      <w:numFmt w:val="decimal"/>
      <w:isLgl/>
      <w:lvlText w:val="%1.%2.%3"/>
      <w:lvlJc w:val="left"/>
      <w:pPr>
        <w:ind w:left="12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2" w15:restartNumberingAfterBreak="0">
    <w:nsid w:val="115F2D19"/>
    <w:multiLevelType w:val="multilevel"/>
    <w:tmpl w:val="56DA3CE2"/>
    <w:lvl w:ilvl="0">
      <w:start w:val="1"/>
      <w:numFmt w:val="decimal"/>
      <w:lvlText w:val="%1."/>
      <w:lvlJc w:val="right"/>
      <w:pPr>
        <w:ind w:left="1428" w:hanging="360"/>
      </w:pPr>
      <w:rPr>
        <w:rFonts w:ascii="Times New Roman" w:eastAsia="Times New Roman" w:hAnsi="Times New Roman" w:cs="Times New Roman"/>
        <w:b/>
      </w:rPr>
    </w:lvl>
    <w:lvl w:ilvl="1">
      <w:start w:val="1"/>
      <w:numFmt w:val="decimal"/>
      <w:isLgl/>
      <w:lvlText w:val="%1.%2"/>
      <w:lvlJc w:val="left"/>
      <w:pPr>
        <w:ind w:left="928" w:hanging="360"/>
      </w:pPr>
      <w:rPr>
        <w:rFonts w:hint="default"/>
        <w:b w:val="0"/>
        <w:lang w:val="uz-Cyrl-UZ"/>
      </w:rPr>
    </w:lvl>
    <w:lvl w:ilvl="2">
      <w:start w:val="1"/>
      <w:numFmt w:val="decimal"/>
      <w:isLgl/>
      <w:lvlText w:val="%1.%2.%3"/>
      <w:lvlJc w:val="left"/>
      <w:pPr>
        <w:ind w:left="12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3" w15:restartNumberingAfterBreak="0">
    <w:nsid w:val="189D7DDD"/>
    <w:multiLevelType w:val="multilevel"/>
    <w:tmpl w:val="56DA3CE2"/>
    <w:lvl w:ilvl="0">
      <w:start w:val="1"/>
      <w:numFmt w:val="decimal"/>
      <w:lvlText w:val="%1."/>
      <w:lvlJc w:val="right"/>
      <w:pPr>
        <w:ind w:left="1428" w:hanging="360"/>
      </w:pPr>
      <w:rPr>
        <w:rFonts w:ascii="Times New Roman" w:eastAsia="Times New Roman" w:hAnsi="Times New Roman" w:cs="Times New Roman"/>
        <w:b/>
      </w:rPr>
    </w:lvl>
    <w:lvl w:ilvl="1">
      <w:start w:val="1"/>
      <w:numFmt w:val="decimal"/>
      <w:isLgl/>
      <w:lvlText w:val="%1.%2"/>
      <w:lvlJc w:val="left"/>
      <w:pPr>
        <w:ind w:left="928" w:hanging="360"/>
      </w:pPr>
      <w:rPr>
        <w:rFonts w:hint="default"/>
        <w:b w:val="0"/>
        <w:lang w:val="uz-Cyrl-UZ"/>
      </w:rPr>
    </w:lvl>
    <w:lvl w:ilvl="2">
      <w:start w:val="1"/>
      <w:numFmt w:val="decimal"/>
      <w:isLgl/>
      <w:lvlText w:val="%1.%2.%3"/>
      <w:lvlJc w:val="left"/>
      <w:pPr>
        <w:ind w:left="12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4" w15:restartNumberingAfterBreak="0">
    <w:nsid w:val="19725032"/>
    <w:multiLevelType w:val="hybridMultilevel"/>
    <w:tmpl w:val="8CC4AD6C"/>
    <w:lvl w:ilvl="0" w:tplc="87289C9C">
      <w:start w:val="19"/>
      <w:numFmt w:val="decimal"/>
      <w:lvlText w:val="%1."/>
      <w:lvlJc w:val="left"/>
      <w:pPr>
        <w:ind w:left="1210" w:hanging="360"/>
      </w:pPr>
      <w:rPr>
        <w:rFonts w:ascii="Times New Roman" w:hAnsi="Times New Roman" w:cs="Times New Roman" w:hint="default"/>
        <w:sz w:val="24"/>
        <w:szCs w:val="24"/>
      </w:rPr>
    </w:lvl>
    <w:lvl w:ilvl="1" w:tplc="04190019" w:tentative="1">
      <w:start w:val="1"/>
      <w:numFmt w:val="lowerLetter"/>
      <w:lvlText w:val="%2."/>
      <w:lvlJc w:val="left"/>
      <w:pPr>
        <w:ind w:left="2084" w:hanging="360"/>
      </w:pPr>
    </w:lvl>
    <w:lvl w:ilvl="2" w:tplc="0419001B">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5" w15:restartNumberingAfterBreak="0">
    <w:nsid w:val="25AF7119"/>
    <w:multiLevelType w:val="hybridMultilevel"/>
    <w:tmpl w:val="7F64BCAC"/>
    <w:lvl w:ilvl="0" w:tplc="94423E8A">
      <w:start w:val="1"/>
      <w:numFmt w:val="decimal"/>
      <w:lvlText w:val="%1."/>
      <w:lvlJc w:val="left"/>
      <w:pPr>
        <w:ind w:left="644"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6B77E2"/>
    <w:multiLevelType w:val="multilevel"/>
    <w:tmpl w:val="268E97A8"/>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615" w:hanging="480"/>
      </w:pPr>
      <w:rPr>
        <w:rFonts w:ascii="Times New Roman" w:hAnsi="Times New Roman" w:cs="Times New Roman" w:hint="default"/>
        <w:b w:val="0"/>
        <w:bCs/>
        <w:sz w:val="24"/>
        <w:szCs w:val="24"/>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3E6B4F42"/>
    <w:multiLevelType w:val="multilevel"/>
    <w:tmpl w:val="56DA3CE2"/>
    <w:lvl w:ilvl="0">
      <w:start w:val="1"/>
      <w:numFmt w:val="decimal"/>
      <w:lvlText w:val="%1."/>
      <w:lvlJc w:val="right"/>
      <w:pPr>
        <w:ind w:left="1428" w:hanging="360"/>
      </w:pPr>
      <w:rPr>
        <w:rFonts w:ascii="Times New Roman" w:eastAsia="Times New Roman" w:hAnsi="Times New Roman" w:cs="Times New Roman"/>
        <w:b/>
      </w:rPr>
    </w:lvl>
    <w:lvl w:ilvl="1">
      <w:start w:val="1"/>
      <w:numFmt w:val="decimal"/>
      <w:isLgl/>
      <w:lvlText w:val="%1.%2"/>
      <w:lvlJc w:val="left"/>
      <w:pPr>
        <w:ind w:left="928" w:hanging="360"/>
      </w:pPr>
      <w:rPr>
        <w:rFonts w:hint="default"/>
        <w:b w:val="0"/>
        <w:lang w:val="uz-Cyrl-UZ"/>
      </w:rPr>
    </w:lvl>
    <w:lvl w:ilvl="2">
      <w:start w:val="1"/>
      <w:numFmt w:val="decimal"/>
      <w:isLgl/>
      <w:lvlText w:val="%1.%2.%3"/>
      <w:lvlJc w:val="left"/>
      <w:pPr>
        <w:ind w:left="12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8" w15:restartNumberingAfterBreak="0">
    <w:nsid w:val="4C971032"/>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9" w15:restartNumberingAfterBreak="0">
    <w:nsid w:val="6FF72C23"/>
    <w:multiLevelType w:val="multilevel"/>
    <w:tmpl w:val="C0E811FE"/>
    <w:lvl w:ilvl="0">
      <w:start w:val="1"/>
      <w:numFmt w:val="decimal"/>
      <w:lvlText w:val="%1."/>
      <w:lvlJc w:val="right"/>
      <w:pPr>
        <w:ind w:left="1428" w:hanging="360"/>
      </w:pPr>
      <w:rPr>
        <w:rFonts w:ascii="Times New Roman" w:eastAsia="Times New Roman" w:hAnsi="Times New Roman" w:cs="Times New Roman"/>
        <w:b/>
      </w:rPr>
    </w:lvl>
    <w:lvl w:ilvl="1">
      <w:start w:val="1"/>
      <w:numFmt w:val="decimal"/>
      <w:isLgl/>
      <w:lvlText w:val="%1.%2"/>
      <w:lvlJc w:val="left"/>
      <w:pPr>
        <w:ind w:left="928" w:hanging="360"/>
      </w:pPr>
      <w:rPr>
        <w:rFonts w:hint="default"/>
        <w:b w:val="0"/>
        <w:lang w:val="uz-Cyrl-UZ"/>
      </w:rPr>
    </w:lvl>
    <w:lvl w:ilvl="2">
      <w:start w:val="1"/>
      <w:numFmt w:val="decimal"/>
      <w:isLgl/>
      <w:lvlText w:val="%1.%2.%3"/>
      <w:lvlJc w:val="left"/>
      <w:pPr>
        <w:ind w:left="1288" w:hanging="720"/>
      </w:pPr>
      <w:rPr>
        <w:rFonts w:hint="default"/>
        <w:sz w:val="24"/>
        <w:szCs w:val="24"/>
        <w:vertAlign w:val="baseline"/>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num w:numId="1">
    <w:abstractNumId w:val="9"/>
  </w:num>
  <w:num w:numId="2">
    <w:abstractNumId w:val="0"/>
  </w:num>
  <w:num w:numId="3">
    <w:abstractNumId w:val="1"/>
  </w:num>
  <w:num w:numId="4">
    <w:abstractNumId w:val="3"/>
  </w:num>
  <w:num w:numId="5">
    <w:abstractNumId w:val="2"/>
  </w:num>
  <w:num w:numId="6">
    <w:abstractNumId w:val="7"/>
  </w:num>
  <w:num w:numId="7">
    <w:abstractNumId w:val="6"/>
  </w:num>
  <w:num w:numId="8">
    <w:abstractNumId w:val="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04"/>
    <w:rsid w:val="00041D1F"/>
    <w:rsid w:val="000A628D"/>
    <w:rsid w:val="000B7FD9"/>
    <w:rsid w:val="000D2263"/>
    <w:rsid w:val="001452BE"/>
    <w:rsid w:val="001848C3"/>
    <w:rsid w:val="001D148E"/>
    <w:rsid w:val="00235737"/>
    <w:rsid w:val="002A7542"/>
    <w:rsid w:val="002F3199"/>
    <w:rsid w:val="0030301A"/>
    <w:rsid w:val="003439EF"/>
    <w:rsid w:val="003B1E19"/>
    <w:rsid w:val="00433717"/>
    <w:rsid w:val="0046468E"/>
    <w:rsid w:val="004D457B"/>
    <w:rsid w:val="0055407F"/>
    <w:rsid w:val="00572255"/>
    <w:rsid w:val="00575204"/>
    <w:rsid w:val="00580D93"/>
    <w:rsid w:val="005C7E85"/>
    <w:rsid w:val="005D60B1"/>
    <w:rsid w:val="005F1D90"/>
    <w:rsid w:val="0063477E"/>
    <w:rsid w:val="00675918"/>
    <w:rsid w:val="006C1450"/>
    <w:rsid w:val="007947FB"/>
    <w:rsid w:val="008130DB"/>
    <w:rsid w:val="008553D7"/>
    <w:rsid w:val="008C38D6"/>
    <w:rsid w:val="009105E7"/>
    <w:rsid w:val="009656CB"/>
    <w:rsid w:val="009D34B2"/>
    <w:rsid w:val="00A03DFC"/>
    <w:rsid w:val="00A148EE"/>
    <w:rsid w:val="00A66878"/>
    <w:rsid w:val="00A74C23"/>
    <w:rsid w:val="00A82FA5"/>
    <w:rsid w:val="00B53E8D"/>
    <w:rsid w:val="00B90D54"/>
    <w:rsid w:val="00CA59DA"/>
    <w:rsid w:val="00CC482F"/>
    <w:rsid w:val="00CD56B4"/>
    <w:rsid w:val="00D01968"/>
    <w:rsid w:val="00D24865"/>
    <w:rsid w:val="00D94B34"/>
    <w:rsid w:val="00DF0746"/>
    <w:rsid w:val="00E27977"/>
    <w:rsid w:val="00EC2E80"/>
    <w:rsid w:val="00EE1F91"/>
    <w:rsid w:val="00EF6665"/>
    <w:rsid w:val="00F70702"/>
    <w:rsid w:val="00FF6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EB19"/>
  <w15:chartTrackingRefBased/>
  <w15:docId w15:val="{D9FC021D-479A-40C8-B19D-7979C4624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A7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link w:val="a5"/>
    <w:uiPriority w:val="10"/>
    <w:qFormat/>
    <w:rsid w:val="002A7542"/>
    <w:pPr>
      <w:spacing w:after="0" w:line="240" w:lineRule="auto"/>
      <w:jc w:val="center"/>
    </w:pPr>
    <w:rPr>
      <w:rFonts w:ascii="Arial" w:eastAsia="Times New Roman" w:hAnsi="Arial" w:cs="Times New Roman"/>
      <w:b/>
      <w:i/>
      <w:sz w:val="18"/>
      <w:szCs w:val="20"/>
      <w:lang w:eastAsia="ru-RU"/>
    </w:rPr>
  </w:style>
  <w:style w:type="character" w:customStyle="1" w:styleId="a5">
    <w:name w:val="Заголовок Знак"/>
    <w:basedOn w:val="a0"/>
    <w:link w:val="a4"/>
    <w:uiPriority w:val="10"/>
    <w:rsid w:val="002A7542"/>
    <w:rPr>
      <w:rFonts w:ascii="Arial" w:eastAsia="Times New Roman" w:hAnsi="Arial" w:cs="Times New Roman"/>
      <w:b/>
      <w:i/>
      <w:sz w:val="18"/>
      <w:szCs w:val="20"/>
      <w:lang w:eastAsia="ru-RU"/>
    </w:rPr>
  </w:style>
  <w:style w:type="paragraph" w:styleId="a6">
    <w:name w:val="List Paragraph"/>
    <w:aliases w:val="List Paragraph1,Recommendation,List Paragraph11,Bulleted List Paragraph,Bullets,ADB List Paragraph,Colorful List - Accent 11,Paragraph,CPS,List_Paragraph,Multilevel para_II,data item,Bullet list,Numbered Paragraph,# pharagraph,Dot pt"/>
    <w:basedOn w:val="a"/>
    <w:link w:val="a7"/>
    <w:uiPriority w:val="34"/>
    <w:qFormat/>
    <w:rsid w:val="002A7542"/>
    <w:pPr>
      <w:spacing w:after="200" w:line="240" w:lineRule="auto"/>
      <w:ind w:left="720"/>
      <w:contextualSpacing/>
    </w:pPr>
    <w:rPr>
      <w:rFonts w:ascii="Calibri" w:eastAsia="Calibri" w:hAnsi="Calibri" w:cs="Times New Roman"/>
    </w:rPr>
  </w:style>
  <w:style w:type="character" w:customStyle="1" w:styleId="a7">
    <w:name w:val="Абзац списка Знак"/>
    <w:aliases w:val="List Paragraph1 Знак,Recommendation Знак,List Paragraph11 Знак,Bulleted List Paragraph Знак,Bullets Знак,ADB List Paragraph Знак,Colorful List - Accent 11 Знак,Paragraph Знак,CPS Знак,List_Paragraph Знак,Multilevel para_II Знак"/>
    <w:link w:val="a6"/>
    <w:uiPriority w:val="34"/>
    <w:qFormat/>
    <w:rsid w:val="002A754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2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7</Pages>
  <Words>2403</Words>
  <Characters>13700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Adolat2</dc:creator>
  <cp:keywords/>
  <dc:description/>
  <cp:lastModifiedBy>User</cp:lastModifiedBy>
  <cp:revision>75</cp:revision>
  <dcterms:created xsi:type="dcterms:W3CDTF">2021-12-02T11:19:00Z</dcterms:created>
  <dcterms:modified xsi:type="dcterms:W3CDTF">2021-12-03T09:52:00Z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Qarz oluvchi</w:name>
    <w:value w:hidden="true">
      <w:unit w:active="false"/>
    </w:value>
  </w:element>
  <w:element w:id="6" w:kind="variable" w:selector="check" w:type="string" w:valueMode="normal" w:required="false" w:groupID="5">
    <w:identifier xml:space="preserve">ID6</w:identifier>
    <w:name xml:space="preserve">Qarz oluvchi tashkilotning nomi va tashkiliy huquqiy shakli</w:name>
    <w:value w:hidden="false">
      <w:unit w:active="false"/>
    </w:value>
  </w:element>
  <w:element w:id="7" w:kind="variable" w:selector="check" w:type="string" w:valueMode="normal" w:required="false" w:groupID="5">
    <w:identifier xml:space="preserve">ID7</w:identifier>
    <w:name xml:space="preserve">Qarz oluvchi tashkilot nomidan ish olib boruvchi vakilning F.I.O.si</w:name>
    <w:value w:hidden="false">
      <w:unit w:active="false"/>
    </w:value>
  </w:element>
  <w:element w:id="8" w:kind="variable" w:selector="check" w:type="string" w:valueMode="normal" w:required="false" w:groupID="5">
    <w:identifier xml:space="preserve">ID8</w:identifier>
    <w:name xml:space="preserve">Qarz oluvchi tashkilotning manzili</w:name>
    <w:value w:hidden="false">
      <w:unit w:active="false"/>
    </w:value>
  </w:element>
  <w:element w:id="10" w:kind="variable" w:selector="check" w:type="string" w:valueMode="normal" w:required="false" w:groupID="5">
    <w:identifier xml:space="preserve">ID10</w:identifier>
    <w:name xml:space="preserve">Qarz oluvchi tashkilotning hisob raqami</w:name>
    <w:value w:hidden="false">
      <w:unit w:active="false"/>
    </w:value>
  </w:element>
  <w:element w:id="11" w:kind="variable" w:selector="check" w:type="string" w:valueMode="normal" w:required="false" w:groupID="5">
    <w:identifier xml:space="preserve">ID11</w:identifier>
    <w:name xml:space="preserve">Qarz oluvchi tashkilotning STIR raqami</w:name>
    <w:value w:hidden="false">
      <w:unit w:active="false"/>
    </w:value>
  </w:element>
  <w:element w:id="12" w:kind="variable" w:selector="check" w:type="string" w:valueMode="normal" w:required="false" w:groupID="6">
    <w:identifier xml:space="preserve">ID12</w:identifier>
    <w:name xml:space="preserve">Qarz oluvchi tashkilotning telefon raqami</w:name>
    <w:value w:hidden="false">
      <w:unit w:active="false"/>
    </w:value>
  </w:element>
  <w:element w:id="13" w:kind="variable" w:selector="check" w:type="string" w:valueMode="normal" w:required="false" w:groupID="5">
    <w:identifier xml:space="preserve">ID13</w:identifier>
    <w:name xml:space="preserve">Qarz oluvchi tashkilotning elektron pochtasi</w:name>
    <w:value w:hidden="false">
      <w:unit w:active="false"/>
    </w:value>
  </w:element>
  <w:element w:id="14" w:kind="category" w:selector="check" w:type="string" w:valueMode="normal" w:required="false">
    <w:identifier xml:space="preserve">ID14</w:identifier>
    <w:name xml:space="preserve">Kreditor</w:name>
    <w:value w:hidden="true">
      <w:unit w:active="false"/>
    </w:value>
  </w:element>
  <w:element w:id="15" w:kind="variable" w:selector="check" w:type="string" w:valueMode="normal" w:required="false" w:groupID="14">
    <w:identifier xml:space="preserve">ID15</w:identifier>
    <w:name xml:space="preserve">Kreditor bankning nomi va tashkiliy huquqiy shakli</w:name>
    <w:value w:hidden="false">
      <w:unit w:active="false"/>
    </w:value>
  </w:element>
  <w:element w:id="16" w:kind="variable" w:selector="check" w:type="date" w:valueMode="normal" w:required="false" w:groupID="14">
    <w:identifier xml:space="preserve">ID16</w:identifier>
    <w:name xml:space="preserve">Kreditor bank boshqaruvchisiga ishonchnoma berilgan sana</w:name>
    <w:value w:hidden="false">
      <w:unit w:active="false"/>
    </w:value>
  </w:element>
  <w:element w:id="17" w:kind="variable" w:selector="check" w:type="string" w:valueMode="normal" w:required="false" w:groupID="14">
    <w:identifier xml:space="preserve">ID17</w:identifier>
    <w:name xml:space="preserve">Bank boshqaruvchisiga berilgan ishonchnoma raqami</w:name>
    <w:value w:hidden="false">
      <w:unit w:active="false"/>
    </w:value>
  </w:element>
  <w:element w:id="18" w:kind="variable" w:selector="check" w:type="string" w:valueMode="normal" w:required="false" w:groupID="14">
    <w:identifier xml:space="preserve">ID18</w:identifier>
    <w:name xml:space="preserve">Bank boshqaruvchisining F.I.O.si</w:name>
    <w:value w:hidden="false">
      <w:unit w:active="false"/>
    </w:value>
  </w:element>
  <w:element w:id="19" w:kind="variable" w:selector="check" w:type="string" w:valueMode="normal" w:required="false" w:groupID="14">
    <w:identifier xml:space="preserve">ID19</w:identifier>
    <w:name xml:space="preserve">Bank manzili</w:name>
    <w:value w:hidden="false">
      <w:unit w:active="false"/>
    </w:value>
  </w:element>
  <w:element w:id="20" w:kind="variable" w:selector="check" w:type="string" w:valueMode="normal" w:required="false" w:groupID="14">
    <w:identifier xml:space="preserve">ID20</w:identifier>
    <w:name xml:space="preserve">Bank hisob raqami</w:name>
    <w:value w:hidden="false">
      <w:unit w:active="false"/>
    </w:value>
  </w:element>
  <w:element w:id="21" w:kind="variable" w:selector="check" w:type="string" w:valueMode="normal" w:required="false" w:groupID="14">
    <w:identifier xml:space="preserve">ID21</w:identifier>
    <w:name xml:space="preserve">Bankning telefon raqami</w:name>
    <w:value w:hidden="false">
      <w:unit w:active="false"/>
    </w:value>
  </w:element>
  <w:element w:id="22" w:kind="variable" w:selector="check" w:type="string" w:valueMode="normal" w:required="false" w:groupID="14">
    <w:identifier xml:space="preserve">ID22</w:identifier>
    <w:name xml:space="preserve">Bank STIR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Kredit summasi</w:name>
    <w:value w:hidden="false">
      <w:unit w:active="false"/>
    </w:value>
  </w:element>
  <w:element w:id="25" w:kind="variable" w:selector="check" w:type="string" w:valueMode="normal" w:required="false" w:groupID="23">
    <w:identifier xml:space="preserve">ID25</w:identifier>
    <w:name xml:space="preserve">Kreditdan foydalanish muddati</w:name>
    <w:comment xml:space="preserve">Izoh: Muddat oylar bilan hisoblanadi</w:comment>
    <w:value w:hidden="false">
      <w:unit w:active="false"/>
    </w:value>
  </w:element>
  <w:element w:id="26" w:kind="variable" w:selector="check" w:type="string" w:valueMode="normal" w:required="false" w:groupID="23">
    <w:identifier xml:space="preserve">ID26</w:identifier>
    <w:name xml:space="preserve">Kredit bo‘yicha berilgan imtiyozli muddat</w:name>
    <w:comment xml:space="preserve">Izoh: Muddat oylar bilan hisoblanadi</w:comment>
    <w:value w:hidden="false">
      <w:unit w:active="false"/>
    </w:value>
  </w:element>
  <w:element w:id="27" w:kind="variable" w:selector="check" w:type="string" w:valueMode="normal" w:required="false" w:groupID="23">
    <w:identifier xml:space="preserve">ID27</w:identifier>
    <w:name xml:space="preserve">Kredit bo‘yicha asosiy qarz va foizlarni to‘lash usuli</w:name>
    <w:comment xml:space="preserve">Izoh: Kredit bo‘yicha asosiy qarz va foizlar differensial yoki annuitet usulda to‘lanadi</w:comment>
    <w:value w:hidden="false">
      <w:unit w:active="false"/>
    </w:value>
  </w:element>
  <w:element w:id="28" w:kind="variable" w:selector="check" w:type="string" w:valueMode="normal" w:required="false" w:groupID="23">
    <w:identifier xml:space="preserve">ID28</w:identifier>
    <w:name xml:space="preserve">Kredit bo‘yicha yillik foiz stavkasi</w:name>
    <w:value w:hidden="false">
      <w:unit w:active="false"/>
    </w:value>
  </w:element>
  <w:element w:id="29" w:kind="variable" w:selector="check" w:type="string" w:valueMode="normal" w:required="false" w:groupID="23">
    <w:identifier xml:space="preserve">ID29</w:identifier>
    <w:name xml:space="preserve">Kredit maqsadi</w:name>
    <w:value w:hidden="false">
      <w:unit w:active="false"/>
    </w:value>
  </w:element>
  <w:element w:id="30" w:kind="variable" w:selector="check" w:type="string" w:valueMode="normal" w:required="false" w:groupID="23">
    <w:identifier xml:space="preserve">ID30</w:identifier>
    <w:name xml:space="preserve">Kredit obyekti</w:name>
    <w:value w:hidden="false">
      <w:unit w:active="false"/>
    </w:value>
  </w:element>
  <w:element w:id="31" w:kind="variable" w:selector="check" w:type="string" w:valueMode="normal" w:required="false" w:groupID="23">
    <w:identifier xml:space="preserve">ID31</w:identifier>
    <w:name xml:space="preserve">Kredit qaytarilishini taʼminlash maqsadida kredit taʼminotining qaysi turi qo‘llangan</w:name>
    <w:comment xml:space="preserve">Izoh: Masalan kafolat, kafillik, garov</w:comment>
    <w:value w:hidden="false">
      <w:unit w:active="false"/>
    </w:value>
  </w:element>
  <w:element w:id="32" w:kind="variable" w:selector="check" w:type="string" w:valueMode="normal" w:required="false" w:groupID="23">
    <w:identifier xml:space="preserve">ID32</w:identifier>
    <w:name xml:space="preserve">Qarz oluvchi o‘zining moliyaviy ahvoli haqida kreditorga qancha muddatda maʼlumot taqdim etib borishi lozim</w:name>
    <w:comment xml:space="preserve">Izoh: Masalan har oyda yoki har chorakda</w:comment>
    <w:value w:hidden="false">
      <w:unit w:active="false"/>
    </w:value>
  </w:element>
  <w:element w:id="34" w:kind="variable" w:selector="check" w:type="string" w:valueMode="normal" w:required="false" w:groupID="23">
    <w:identifier xml:space="preserve">ID34</w:identifier>
    <w:name xml:space="preserve">Qarz oluvchi tashkiliy-huquqiy shaklining o‘zgarishi yoki moliyaviy ahvoli o‘zgarganligi to‘g‘risida Kreditorni nechi kun oldin yozma ravishda xabardor qilish kerak</w:name>
    <w:value w:hidden="false">
      <w:unit w:active="false"/>
    </w:value>
  </w:element>
  <w:element w:id="35" w:kind="variable" w:selector="check" w:type="string" w:valueMode="normal" w:required="false" w:groupID="23">
    <w:identifier xml:space="preserve">ID35</w:identifier>
    <w:name xml:space="preserve">Qarz oluvchi moliyaviy ahvoliga taʼsir qiluvchi sud tartibida ko‘rilayotgan nizolar to‘g‘risida Kreditorni nechi kun oldin yozma ravishda xabardor qilish kerak</w:name>
    <w:value w:hidden="false">
      <w:unit w:active="false"/>
    </w:value>
  </w:element>
  <w:element w:id="36" w:kind="variable" w:selector="check" w:type="string" w:valueMode="normal" w:required="false" w:groupID="23">
    <w:identifier xml:space="preserve">ID36</w:identifier>
    <w:name xml:space="preserve">Qarz oluvchi kreditni qaytarish muddatiga necha marta amal qilmaganda kreditor undiruvni kredit taʼminotiga qaratish huquqiga ega bo‘ladi</w:name>
    <w:value w:hidden="false">
      <w:unit w:active="false"/>
    </w:value>
  </w:element>
  <w:element w:id="37" w:kind="variable" w:selector="check" w:type="string" w:valueMode="normal" w:required="false" w:groupID="23">
    <w:identifier xml:space="preserve">ID37</w:identifier>
    <w:name xml:space="preserve">Kreditor undiruvni kredit taʼminotiga qaratishi haqida qarz oluvchiga necha kun oldindan xabar berishi lozim</w:name>
    <w:value w:hidden="false">
      <w:unit w:active="false"/>
    </w:value>
  </w:element>
  <w:element w:id="38" w:kind="variable" w:selector="check" w:type="string" w:valueMode="normal" w:required="false" w:groupID="23">
    <w:identifier xml:space="preserve">ID38</w:identifier>
    <w:name xml:space="preserve">Asosiy qarzni qaytarish muddati kechiktirilganda, Qarz oluvchi Kreditorga butun kechiktirilgan davr uchun shartnomada belgilangan foiz stavkasining necha foizi miqdorida to‘lov to‘laydi</w:name>
    <w:value w:hidden="false">
      <w:unit w:active="false"/>
    </w:value>
  </w:element>
</w:structure>
</file>