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after="0" w:line="276" w:lineRule="auto"/>
        <w:tabs>
          <w:tab w:val="left" w:pos="0"/>
          <w:tab w:val="left" w:pos="6379"/>
        </w:tabs>
        <w:rPr>
          <w:b/>
          <w:sz w:val="28"/>
          <w:rFonts w:ascii="Times New Roman" w:hAnsi="Times New Roman"/>
        </w:rPr>
      </w:pPr>
      <w:r>
        <w:rPr>
          <w:b/>
          <w:sz w:val="28"/>
          <w:rFonts w:ascii="Times New Roman" w:hAnsi="Times New Roman"/>
        </w:rPr>
        <w:t xml:space="preserve">YURIDIK SHAXSLAR UCHUN MIKROQARZ</w:t>
      </w:r>
    </w:p>
    <w:p>
      <w:pPr>
        <w:jc w:val="center"/>
        <w:spacing w:after="0" w:line="276" w:lineRule="auto"/>
        <w:rPr>
          <w:b/>
          <w:sz w:val="28"/>
          <w:rFonts w:ascii="Times New Roman" w:hAnsi="Times New Roman"/>
        </w:rPr>
      </w:pPr>
      <w:r>
        <w:rPr>
          <w:b/>
          <w:sz w:val="28"/>
          <w:rFonts w:ascii="Times New Roman" w:hAnsi="Times New Roman"/>
        </w:rPr>
        <w:t xml:space="preserve"> SHARTNOMASI</w:t>
      </w:r>
    </w:p>
    <w:p>
      <w:pPr>
        <w:jc w:val="both"/>
        <w:ind w:firstLine="425"/>
        <w:spacing w:after="0" w:line="276" w:lineRule="auto"/>
        <w:rPr>
          <w:sz w:val="24"/>
          <w:rFonts w:ascii="Times New Roman" w:hAnsi="Times New Roman"/>
        </w:rPr>
      </w:pPr>
    </w:p>
    <w:tbl>
      <w:tblPr>
        <w:tblW w:w="9634" w:type="dxa"/>
      </w:tblPr>
      <w:tblGrid>
        <w:gridCol w:w="3115"/>
        <w:gridCol w:w="3115"/>
        <w:gridCol w:w="3404"/>
      </w:tblGrid>
      <w:tr>
        <w:tc>
          <w:tcPr>
            <w:tcW w:w="3115" w:type="dxa"/>
            <w:shd w:fill="auto"/>
          </w:tcPr>
          <w:p>
            <w:pPr>
              <w:spacing w:after="0" w:line="276" w:lineRule="auto"/>
              <w:rPr>
                <w:b/>
                <w:sz w:val="28"/>
                <w:rFonts w:ascii="Times New Roman" w:hAnsi="Times New Roman"/>
              </w:rPr>
            </w:pPr>
            <w:r>
              <w:rPr>
                <w:vanish w:val="false"/>
                <w:sz w:val="28"/>
                <w:rFonts w:ascii="Times New Roman" w:hAnsi="Times New Roman"/>
              </w:rPr>
              <w:fldChar w:fldCharType="begin"/>
              <w:instrText xml:space="preserve">X {"Y":2}</w:instrText>
              <w:fldChar w:fldCharType="separate"/>
              <w:t xml:space="preserve">Shartnoma tuzilgan vaqt</w:t>
            </w:r>
            <w:r>
              <w:rPr>
                <w:vanish w:val="false"/>
                <w:sz w:val="28"/>
                <w:rFonts w:ascii="Times New Roman" w:hAnsi="Times New Roman"/>
              </w:rPr>
              <w:fldChar w:fldCharType="end"/>
            </w:r>
          </w:p>
        </w:tc>
        <w:tc>
          <w:tcPr>
            <w:tcW w:w="3115" w:type="dxa"/>
            <w:shd w:fill="auto"/>
          </w:tcPr>
          <w:p>
            <w:pPr>
              <w:jc w:val="center"/>
              <w:spacing w:after="0" w:line="276" w:lineRule="auto"/>
              <w:rPr>
                <w:b/>
                <w:sz w:val="28"/>
                <w:rFonts w:ascii="Times New Roman" w:hAnsi="Times New Roman"/>
              </w:rPr>
            </w:pPr>
            <w:r>
              <w:rPr>
                <w:vanish w:val="false"/>
                <w:sz w:val="28"/>
                <w:rFonts w:ascii="Times New Roman" w:hAnsi="Times New Roman"/>
              </w:rPr>
              <w:fldChar w:fldCharType="begin"/>
              <w:instrText xml:space="preserve">X {"Y":3}</w:instrText>
              <w:fldChar w:fldCharType="separate"/>
              <w:t xml:space="preserve">Shartnoma raqami</w:t>
            </w:r>
            <w:r>
              <w:rPr>
                <w:vanish w:val="false"/>
                <w:sz w:val="28"/>
                <w:rFonts w:ascii="Times New Roman" w:hAnsi="Times New Roman"/>
              </w:rPr>
              <w:fldChar w:fldCharType="end"/>
            </w:r>
            <w:r>
              <w:rPr>
                <w:sz w:val="28"/>
                <w:rFonts w:ascii="Times New Roman" w:hAnsi="Times New Roman"/>
                <w:position w:val="-1"/>
              </w:rPr>
              <w:t>-son</w:t>
            </w:r>
          </w:p>
        </w:tc>
        <w:tc>
          <w:tcPr>
            <w:tcW w:w="3404" w:type="dxa"/>
            <w:shd w:fill="auto"/>
          </w:tcPr>
          <w:p>
            <w:pPr>
              <w:jc w:val="right"/>
              <w:ind w:firstLine="425"/>
              <w:spacing w:after="0" w:line="276" w:lineRule="auto"/>
              <w:rPr>
                <w:b/>
                <w:sz w:val="28"/>
                <w:rFonts w:ascii="Times New Roman" w:hAnsi="Times New Roman"/>
              </w:rPr>
            </w:pPr>
            <w:r>
              <w:rPr>
                <w:vanish w:val="false"/>
                <w:sz w:val="28"/>
                <w:rFonts w:ascii="Times New Roman" w:hAnsi="Times New Roman"/>
              </w:rPr>
              <w:fldChar w:fldCharType="begin"/>
              <w:instrText xml:space="preserve">X {"Y":4}</w:instrText>
              <w:fldChar w:fldCharType="separate"/>
              <w:t xml:space="preserve">Shartnoma tuzilgan joy</w:t>
            </w:r>
            <w:r>
              <w:rPr>
                <w:vanish w:val="false"/>
                <w:sz w:val="28"/>
                <w:rFonts w:ascii="Times New Roman" w:hAnsi="Times New Roman"/>
              </w:rPr>
              <w:fldChar w:fldCharType="end"/>
            </w:r>
          </w:p>
        </w:tc>
      </w:tr>
    </w:tbl>
    <w:p>
      <w:pPr>
        <w:jc w:val="both"/>
        <w:ind w:firstLine="425"/>
        <w:spacing w:after="0" w:line="276" w:lineRule="auto"/>
        <w:rPr>
          <w:sz w:val="24"/>
          <w:rFonts w:ascii="Times New Roman" w:hAnsi="Times New Roman"/>
        </w:rPr>
      </w:pPr>
    </w:p>
    <w:p>
      <w:pPr>
        <w:jc w:val="both"/>
        <w:ind w:firstLine="425"/>
        <w:spacing w:after="0" w:line="276" w:lineRule="auto"/>
        <w:rPr>
          <w:sz w:val="28"/>
          <w:rFonts w:ascii="Times New Roman" w:hAnsi="Times New Roman"/>
        </w:rPr>
      </w:pPr>
      <w:r>
        <w:rPr>
          <w:vanish w:val="false"/>
          <w:sz w:val="28"/>
          <w:rFonts w:ascii="Times New Roman" w:hAnsi="Times New Roman"/>
        </w:rPr>
        <w:fldChar w:fldCharType="begin"/>
        <w:instrText xml:space="preserve">X {"Y":6}</w:instrText>
        <w:fldChar w:fldCharType="separate"/>
        <w:t xml:space="preserve">Bankning joylashgan manzili</w:t>
      </w:r>
      <w:r>
        <w:rPr>
          <w:vanish w:val="false"/>
          <w:sz w:val="28"/>
          <w:rFonts w:ascii="Times New Roman" w:hAnsi="Times New Roman"/>
        </w:rPr>
        <w:fldChar w:fldCharType="end"/>
      </w:r>
      <w:r>
        <w:rPr>
          <w:sz w:val="28"/>
          <w:rFonts w:ascii="Times New Roman" w:hAnsi="Times New Roman"/>
        </w:rPr>
        <w:t xml:space="preserve">da joylashgan </w:t>
      </w:r>
      <w:r>
        <w:rPr>
          <w:vanish w:val="false"/>
          <w:sz w:val="28"/>
          <w:rFonts w:ascii="Times New Roman" w:hAnsi="Times New Roman"/>
        </w:rPr>
        <w:fldChar w:fldCharType="begin"/>
        <w:instrText xml:space="preserve">X {"Y":7}</w:instrText>
        <w:fldChar w:fldCharType="separate"/>
        <w:t xml:space="preserve">Bankga shartnoma tuzish huquqini beruvchi hujjat</w:t>
      </w:r>
      <w:r>
        <w:rPr>
          <w:vanish w:val="false"/>
          <w:sz w:val="28"/>
          <w:rFonts w:ascii="Times New Roman" w:hAnsi="Times New Roman"/>
        </w:rPr>
        <w:fldChar w:fldCharType="end"/>
      </w:r>
      <w:r>
        <w:rPr>
          <w:sz w:val="28"/>
          <w:rFonts w:ascii="Times New Roman" w:hAnsi="Times New Roman"/>
        </w:rPr>
        <w:t xml:space="preserve"> asosida faoliyat yuritayotgan</w:t>
      </w:r>
      <w:r>
        <w:rPr>
          <w:sz w:val="28"/>
          <w:rFonts w:ascii="Times New Roman" w:hAnsi="Times New Roman"/>
          <w:position w:val="-1"/>
        </w:rPr>
        <w:t xml:space="preserve"> </w:t>
      </w:r>
      <w:r>
        <w:rPr>
          <w:vanish w:val="false"/>
          <w:sz w:val="28"/>
          <w:rFonts w:ascii="Times New Roman" w:hAnsi="Times New Roman"/>
        </w:rPr>
        <w:fldChar w:fldCharType="begin"/>
        <w:instrText xml:space="preserve">X {"Y":8}</w:instrText>
        <w:fldChar w:fldCharType="separate"/>
        <w:t xml:space="preserve">Bankning nomi, tashkiliy huquqiy shakli</w:t>
      </w:r>
      <w:r>
        <w:rPr>
          <w:vanish w:val="false"/>
          <w:sz w:val="28"/>
          <w:rFonts w:ascii="Times New Roman" w:hAnsi="Times New Roman"/>
        </w:rPr>
        <w:fldChar w:fldCharType="end"/>
      </w:r>
      <w:r>
        <w:rPr>
          <w:sz w:val="28"/>
          <w:rFonts w:ascii="Times New Roman" w:hAnsi="Times New Roman"/>
        </w:rPr>
        <w:t xml:space="preserve"> bankining (keyingi oʻrinlarda – Bank) boshqaruvchisi </w:t>
      </w:r>
      <w:r>
        <w:rPr>
          <w:vanish w:val="false"/>
          <w:sz w:val="28"/>
          <w:rFonts w:ascii="Times New Roman" w:hAnsi="Times New Roman"/>
        </w:rPr>
        <w:fldChar w:fldCharType="begin"/>
        <w:instrText xml:space="preserve">X {"Y":9}</w:instrText>
        <w:fldChar w:fldCharType="separate"/>
        <w:t xml:space="preserve">  Bank boshqaruvchisining F.I.O.si</w:t>
      </w:r>
      <w:r>
        <w:rPr>
          <w:vanish w:val="false"/>
          <w:sz w:val="28"/>
          <w:rFonts w:ascii="Times New Roman" w:hAnsi="Times New Roman"/>
        </w:rPr>
        <w:fldChar w:fldCharType="end"/>
      </w:r>
      <w:r>
        <w:rPr>
          <w:sz w:val="28"/>
          <w:rFonts w:ascii="Times New Roman" w:hAnsi="Times New Roman"/>
        </w:rPr>
        <w:t xml:space="preserve"> bir tomondan, va </w:t>
      </w:r>
      <w:r>
        <w:rPr>
          <w:vanish w:val="false"/>
          <w:sz w:val="28"/>
          <w:rFonts w:ascii="Times New Roman" w:hAnsi="Times New Roman"/>
        </w:rPr>
        <w:fldChar w:fldCharType="begin"/>
        <w:instrText xml:space="preserve">X {"Y":7}</w:instrText>
        <w:fldChar w:fldCharType="separate"/>
        <w:t xml:space="preserve">Bankga shartnoma tuzish huquqini beruvchi hujjat</w:t>
      </w:r>
      <w:r>
        <w:rPr>
          <w:vanish w:val="false"/>
          <w:sz w:val="28"/>
          <w:rFonts w:ascii="Times New Roman" w:hAnsi="Times New Roman"/>
        </w:rPr>
        <w:fldChar w:fldCharType="end"/>
      </w:r>
      <w:r>
        <w:rPr>
          <w:sz w:val="28"/>
          <w:rFonts w:ascii="Times New Roman" w:hAnsi="Times New Roman"/>
        </w:rPr>
        <w:t xml:space="preserve"> asosida faoliyat koʻrsatayotgan  </w:t>
      </w:r>
      <w:r>
        <w:rPr>
          <w:vanish w:val="false"/>
          <w:sz w:val="28"/>
          <w:rFonts w:ascii="Times New Roman" w:hAnsi="Times New Roman"/>
        </w:rPr>
        <w:fldChar w:fldCharType="begin"/>
        <w:instrText xml:space="preserve">X {"Y":16}</w:instrText>
        <w:fldChar w:fldCharType="separate"/>
        <w:t xml:space="preserve">Qarz oluvchi yuridik shaxsning nomi, tashkiliy huquqiy shakli</w:t>
      </w:r>
      <w:r>
        <w:rPr>
          <w:vanish w:val="false"/>
          <w:sz w:val="28"/>
          <w:rFonts w:ascii="Times New Roman" w:hAnsi="Times New Roman"/>
        </w:rPr>
        <w:fldChar w:fldCharType="end"/>
      </w:r>
      <w:r>
        <w:rPr>
          <w:sz w:val="28"/>
          <w:rFonts w:ascii="Times New Roman" w:hAnsi="Times New Roman"/>
        </w:rPr>
        <w:t xml:space="preserve">ning nomidan qatnashuvchi </w:t>
      </w:r>
      <w:r>
        <w:rPr>
          <w:vanish w:val="false"/>
          <w:sz w:val="28"/>
          <w:rFonts w:ascii="Times New Roman" w:hAnsi="Times New Roman"/>
        </w:rPr>
        <w:fldChar w:fldCharType="begin"/>
        <w:instrText xml:space="preserve">X {"Y":17}</w:instrText>
        <w:fldChar w:fldCharType="separate"/>
        <w:t xml:space="preserve">Qarz oluvchi yuridik shaxsning rahbari F.I.O.si</w:t>
      </w:r>
      <w:r>
        <w:rPr>
          <w:vanish w:val="false"/>
          <w:sz w:val="28"/>
          <w:rFonts w:ascii="Times New Roman" w:hAnsi="Times New Roman"/>
        </w:rPr>
        <w:fldChar w:fldCharType="end"/>
      </w:r>
      <w:r>
        <w:rPr>
          <w:sz w:val="28"/>
          <w:rFonts w:ascii="Times New Roman" w:hAnsi="Times New Roman"/>
        </w:rPr>
        <w:t xml:space="preserve"> (keyingi oʻrinlarda – Qarz oluvchi), ikkinchi tomondan, mazkur Shartnomani quyidagilar haqida tuzdik. </w:t>
      </w:r>
    </w:p>
    <w:p>
      <w:pPr>
        <w:jc w:val="both"/>
        <w:ind w:firstLine="425"/>
        <w:spacing w:after="0" w:line="276" w:lineRule="auto"/>
        <w:rPr>
          <w:sz w:val="28"/>
          <w:rFonts w:ascii="Times New Roman" w:hAnsi="Times New Roman"/>
        </w:rPr>
      </w:pPr>
    </w:p>
    <w:p>
      <w:pPr>
        <w:jc w:val="center"/>
        <w:ind w:firstLine="425"/>
        <w:spacing w:after="0" w:line="276" w:lineRule="auto"/>
        <w:rPr>
          <w:b/>
          <w:sz w:val="28"/>
          <w:rFonts w:ascii="Times New Roman" w:hAnsi="Times New Roman"/>
        </w:rPr>
      </w:pPr>
      <w:r>
        <w:rPr>
          <w:b/>
          <w:sz w:val="28"/>
          <w:rFonts w:ascii="Times New Roman" w:hAnsi="Times New Roman"/>
        </w:rPr>
        <w:t xml:space="preserve">1-§. Shartnoma predmeti</w:t>
      </w:r>
    </w:p>
    <w:p>
      <w:pPr>
        <w:jc w:val="center"/>
        <w:ind w:firstLine="425"/>
        <w:spacing w:after="0" w:line="276" w:lineRule="auto"/>
        <w:rPr>
          <w:b/>
          <w:sz w:val="28"/>
          <w:rFonts w:ascii="Times New Roman" w:hAnsi="Times New Roman"/>
        </w:rPr>
      </w:pPr>
    </w:p>
    <w:p>
      <w:pPr>
        <w:jc w:val="both"/>
        <w:ind w:firstLine="425"/>
        <w:spacing w:after="0" w:line="276" w:lineRule="auto"/>
        <w:rPr>
          <w:sz w:val="28"/>
          <w:rFonts w:ascii="Times New Roman" w:hAnsi="Times New Roman"/>
        </w:rPr>
      </w:pPr>
      <w:r>
        <w:rPr>
          <w:sz w:val="28"/>
          <w:rFonts w:ascii="Times New Roman" w:hAnsi="Times New Roman"/>
        </w:rPr>
        <w:t xml:space="preserve">1. Bank ushbu Shartnomada nazarda tutilgan shartlar asosida Qarz oluvchiga </w:t>
      </w:r>
      <w:r>
        <w:rPr>
          <w:vanish w:val="false"/>
          <w:sz w:val="28"/>
          <w:rFonts w:ascii="Times New Roman" w:hAnsi="Times New Roman"/>
        </w:rPr>
        <w:fldChar w:fldCharType="begin"/>
        <w:instrText xml:space="preserve">X {"Y":24}</w:instrText>
        <w:fldChar w:fldCharType="separate"/>
        <w:t xml:space="preserve">Qarz oluvchiga Bank tomonidan berilayotgan qarzning umumiy miqdori</w:t>
      </w:r>
      <w:r>
        <w:rPr>
          <w:vanish w:val="false"/>
          <w:sz w:val="28"/>
          <w:rFonts w:ascii="Times New Roman" w:hAnsi="Times New Roman"/>
        </w:rPr>
        <w:fldChar w:fldCharType="end"/>
      </w:r>
      <w:r>
        <w:rPr>
          <w:sz w:val="28"/>
          <w:rFonts w:ascii="Times New Roman" w:hAnsi="Times New Roman"/>
        </w:rPr>
        <w:t xml:space="preserve"> mikroqarz beradi.</w:t>
      </w:r>
    </w:p>
    <w:p>
      <w:pPr>
        <w:jc w:val="both"/>
        <w:ind w:firstLine="425"/>
        <w:spacing w:after="0" w:line="276" w:lineRule="auto"/>
        <w:rPr>
          <w:sz w:val="28"/>
          <w:rFonts w:ascii="Times New Roman" w:hAnsi="Times New Roman"/>
        </w:rPr>
      </w:pPr>
      <w:r>
        <w:rPr>
          <w:sz w:val="28"/>
          <w:rFonts w:ascii="Times New Roman" w:hAnsi="Times New Roman"/>
        </w:rPr>
        <w:t xml:space="preserve">2. Mikroqarz Bank tomonidan </w:t>
      </w:r>
      <w:r>
        <w:rPr>
          <w:vanish w:val="false"/>
          <w:sz w:val="28"/>
          <w:rFonts w:ascii="Times New Roman" w:hAnsi="Times New Roman"/>
        </w:rPr>
        <w:fldChar w:fldCharType="begin"/>
        <w:instrText xml:space="preserve">X {"Y":25}</w:instrText>
        <w:fldChar w:fldCharType="separate"/>
        <w:t xml:space="preserve">Qarz oluvchiga qarz miqdorini o‘tkazib berish shakli</w:t>
      </w:r>
      <w:r>
        <w:rPr>
          <w:vanish w:val="false"/>
          <w:sz w:val="28"/>
          <w:rFonts w:ascii="Times New Roman" w:hAnsi="Times New Roman"/>
        </w:rPr>
        <w:fldChar w:fldCharType="end"/>
      </w:r>
      <w:r>
        <w:rPr>
          <w:sz w:val="28"/>
          <w:rFonts w:ascii="Times New Roman" w:hAnsi="Times New Roman"/>
        </w:rPr>
        <w:t xml:space="preserve"> shaklida ajratiladi. </w:t>
      </w:r>
    </w:p>
    <w:p>
      <w:pPr>
        <w:jc w:val="both"/>
        <w:ind w:firstLine="425"/>
        <w:spacing w:after="0" w:line="276" w:lineRule="auto"/>
        <w:rPr>
          <w:sz w:val="28"/>
          <w:rFonts w:ascii="Times New Roman" w:hAnsi="Times New Roman"/>
        </w:rPr>
      </w:pPr>
      <w:r>
        <w:rPr>
          <w:sz w:val="28"/>
          <w:rFonts w:ascii="Times New Roman" w:hAnsi="Times New Roman"/>
        </w:rPr>
        <w:t xml:space="preserve">3. Qarz oluvchi tomonidan olingan mikroqarz hisobini yuritish uchun Bank unga tegishli mikroqarz hisobvaragʻi ochadi. </w:t>
      </w:r>
    </w:p>
    <w:p>
      <w:pPr>
        <w:jc w:val="both"/>
        <w:ind w:firstLine="425"/>
        <w:spacing w:after="0" w:line="276" w:lineRule="auto"/>
        <w:rPr>
          <w:sz w:val="28"/>
          <w:rFonts w:ascii="Times New Roman" w:hAnsi="Times New Roman"/>
        </w:rPr>
      </w:pPr>
    </w:p>
    <w:p>
      <w:pPr>
        <w:jc w:val="center"/>
        <w:ind w:firstLine="425"/>
        <w:spacing w:after="0" w:line="276" w:lineRule="auto"/>
        <w:rPr>
          <w:b/>
          <w:sz w:val="28"/>
          <w:rFonts w:ascii="Times New Roman" w:hAnsi="Times New Roman"/>
        </w:rPr>
      </w:pPr>
      <w:r>
        <w:rPr>
          <w:b/>
          <w:sz w:val="28"/>
          <w:rFonts w:ascii="Times New Roman" w:hAnsi="Times New Roman"/>
        </w:rPr>
        <w:t xml:space="preserve">2-§. Shartnoma qiymati</w:t>
      </w:r>
    </w:p>
    <w:p>
      <w:pPr>
        <w:jc w:val="center"/>
        <w:ind w:firstLine="425"/>
        <w:spacing w:after="0" w:line="276" w:lineRule="auto"/>
        <w:rPr>
          <w:b/>
          <w:sz w:val="28"/>
          <w:rFonts w:ascii="Times New Roman" w:hAnsi="Times New Roman"/>
        </w:rPr>
      </w:pPr>
    </w:p>
    <w:p>
      <w:pPr>
        <w:jc w:val="both"/>
        <w:ind w:firstLine="425"/>
        <w:spacing w:after="0" w:line="276" w:lineRule="auto"/>
        <w:rPr>
          <w:sz w:val="28"/>
          <w:rFonts w:ascii="Times New Roman" w:hAnsi="Times New Roman"/>
        </w:rPr>
      </w:pPr>
      <w:r>
        <w:rPr>
          <w:sz w:val="28"/>
          <w:rFonts w:ascii="Times New Roman" w:hAnsi="Times New Roman"/>
        </w:rPr>
        <w:t xml:space="preserve">4. Mikroqarzdan foydalanganlik uchun Qarz oluvchi Bankka yillik </w:t>
      </w:r>
      <w:r>
        <w:rPr>
          <w:vanish w:val="false"/>
          <w:sz w:val="28"/>
          <w:rFonts w:ascii="Times New Roman" w:hAnsi="Times New Roman"/>
        </w:rPr>
        <w:fldChar w:fldCharType="begin"/>
        <w:instrText xml:space="preserve">X {"Y":26}</w:instrText>
        <w:fldChar w:fldCharType="separate"/>
        <w:t xml:space="preserve">Qarz oluvchining mikorqarzdan foydalanagnlik uchun yillik to‘lov miqdori</w:t>
      </w:r>
      <w:r>
        <w:rPr>
          <w:vanish w:val="false"/>
          <w:sz w:val="28"/>
          <w:rFonts w:ascii="Times New Roman" w:hAnsi="Times New Roman"/>
        </w:rPr>
        <w:fldChar w:fldCharType="end"/>
      </w:r>
      <w:r>
        <w:rPr>
          <w:sz w:val="28"/>
          <w:rFonts w:ascii="Times New Roman" w:hAnsi="Times New Roman"/>
        </w:rPr>
        <w:t xml:space="preserve"> foiz hisobidan mikroqarzning amaldagi qoldigʻiga hisoblangan foiz toʻlaydi. Mikroqarz ushbu Shartnoma shartlariga muvofiq oʻz vaqtida qaytarilishi lozim. </w:t>
      </w:r>
    </w:p>
    <w:p>
      <w:pPr>
        <w:jc w:val="both"/>
        <w:ind w:firstLine="425"/>
        <w:spacing w:after="0" w:line="276" w:lineRule="auto"/>
        <w:rPr>
          <w:sz w:val="28"/>
          <w:rFonts w:ascii="Times New Roman" w:hAnsi="Times New Roman"/>
        </w:rPr>
      </w:pPr>
      <w:r>
        <w:rPr>
          <w:sz w:val="28"/>
          <w:rFonts w:ascii="Times New Roman" w:hAnsi="Times New Roman"/>
        </w:rPr>
        <w:t xml:space="preserve">5. Mikroqarz boʻyicha foiz Bank tomonidan har kuni ushbu Shartnomaning 4-bandida belgilangan foiz stavkasi boʻyicha berilgan sanadan boshlab amaldagi kunlar sonidan kelib chiqqan holda Qarz oluvchining mikroqarz hisobvaragʻi qoldigʻiga nisbatan hisoblab boriladi va har oyning 5-sanasida undiriladi. Mikroqarz toʻlovi dam olish kunlariga toʻgʻri kelsa, hisoblangan foizni toʻlash dam olish kunidan keyingi birinchi bank ish kunida, dam olish kunlarda hisoblangan foizni hisobga olgan holda, amalga oshiriladi. Mikroqarz foizi boʻyicha toʻlov muddati oʻtgan qarzdorlik vujudga kelganda, Qarz oluvchi toʻlov muddati oʻtkazib yuborilgan har bir kun uchun muddati oʻtgan foiz qiymatining 0,5 foizi, biroq muddatida toʻlanmagan foiz qiymatining 50 foizidan oshmagan, miqdorda penya toʻlaydi, penya toʻlanishi Qarz oluvchini muddati oʻtgan foizni toʻlashdan ozod qilmaydi.</w:t>
      </w:r>
    </w:p>
    <w:p>
      <w:pPr>
        <w:jc w:val="both"/>
        <w:ind w:firstLine="425"/>
        <w:spacing w:after="0" w:line="276" w:lineRule="auto"/>
        <w:rPr>
          <w:sz w:val="28"/>
          <w:rFonts w:ascii="Times New Roman" w:hAnsi="Times New Roman"/>
        </w:rPr>
      </w:pPr>
    </w:p>
    <w:p>
      <w:pPr>
        <w:jc w:val="center"/>
        <w:ind w:firstLine="425"/>
        <w:spacing w:after="0" w:line="276" w:lineRule="auto"/>
        <w:rPr>
          <w:b/>
          <w:sz w:val="28"/>
          <w:rFonts w:ascii="Times New Roman" w:hAnsi="Times New Roman"/>
        </w:rPr>
      </w:pPr>
      <w:r>
        <w:rPr>
          <w:b/>
          <w:sz w:val="28"/>
          <w:rFonts w:ascii="Times New Roman" w:hAnsi="Times New Roman"/>
        </w:rPr>
        <w:t xml:space="preserve">3-§. Tomonlarning huquq va majburiyatlari</w:t>
      </w:r>
    </w:p>
    <w:p>
      <w:pPr>
        <w:jc w:val="center"/>
        <w:ind w:firstLine="425"/>
        <w:spacing w:after="0" w:line="276" w:lineRule="auto"/>
        <w:rPr>
          <w:b/>
          <w:sz w:val="28"/>
          <w:rFonts w:ascii="Times New Roman" w:hAnsi="Times New Roman"/>
        </w:rPr>
      </w:pPr>
    </w:p>
    <w:p>
      <w:pPr>
        <w:jc w:val="both"/>
        <w:ind w:firstLine="425"/>
        <w:spacing w:after="0" w:line="276" w:lineRule="auto"/>
        <w:rPr>
          <w:sz w:val="28"/>
          <w:rFonts w:ascii="Times New Roman" w:hAnsi="Times New Roman"/>
        </w:rPr>
      </w:pPr>
      <w:r>
        <w:rPr>
          <w:sz w:val="28"/>
          <w:rFonts w:ascii="Times New Roman" w:hAnsi="Times New Roman"/>
        </w:rPr>
        <w:t xml:space="preserve">6. Bank quyidagi huquqlarga ega: </w:t>
      </w:r>
    </w:p>
    <w:p>
      <w:pPr>
        <w:jc w:val="both"/>
        <w:ind w:firstLine="425"/>
        <w:spacing w:after="0" w:line="276" w:lineRule="auto"/>
        <w:rPr>
          <w:sz w:val="28"/>
          <w:rFonts w:ascii="Times New Roman" w:hAnsi="Times New Roman"/>
        </w:rPr>
      </w:pPr>
      <w:r>
        <w:rPr>
          <w:sz w:val="28"/>
          <w:rFonts w:ascii="Times New Roman" w:hAnsi="Times New Roman"/>
        </w:rPr>
        <w:t xml:space="preserve">a) Qarz oluvchining toʻlovga layoqatlilik qobiliyatini yanada toʻlaroq tahlil qilish uchun undan qoʻshimcha hujjatlar talab qilish; </w:t>
      </w:r>
    </w:p>
    <w:p>
      <w:pPr>
        <w:jc w:val="both"/>
        <w:ind w:firstLine="425"/>
        <w:spacing w:after="0" w:line="276" w:lineRule="auto"/>
        <w:rPr>
          <w:sz w:val="28"/>
          <w:rFonts w:ascii="Times New Roman" w:hAnsi="Times New Roman"/>
        </w:rPr>
      </w:pPr>
      <w:r>
        <w:rPr>
          <w:sz w:val="28"/>
          <w:rFonts w:ascii="Times New Roman" w:hAnsi="Times New Roman"/>
        </w:rPr>
        <w:t xml:space="preserve">b) mikroqarz belgilangan muddatda soʻndirilmaganda, mikroqarz qaytarilishi yuzasidan ushbu Shartnoma shartlarida belgilangan tegishli choralarni koʻrish; </w:t>
      </w:r>
    </w:p>
    <w:p>
      <w:pPr>
        <w:jc w:val="both"/>
        <w:ind w:firstLine="425"/>
        <w:spacing w:after="0" w:line="276" w:lineRule="auto"/>
        <w:rPr>
          <w:sz w:val="28"/>
          <w:rFonts w:ascii="Times New Roman" w:hAnsi="Times New Roman"/>
        </w:rPr>
      </w:pPr>
      <w:r>
        <w:rPr>
          <w:sz w:val="28"/>
          <w:rFonts w:ascii="Times New Roman" w:hAnsi="Times New Roman"/>
        </w:rPr>
        <w:t xml:space="preserve">v) Qarz oluvchi tomonidan ushbu shartnoma boʻyicha asosiy qarzni qaytarish va hisoblangan foizni toʻlash muddati buzilganda nizoni sudgacha hal qilish yuzasidan oʻz talabnomasini Mikroqarz oluvchiga yetkazish; </w:t>
      </w:r>
    </w:p>
    <w:p>
      <w:pPr>
        <w:jc w:val="both"/>
        <w:ind w:firstLine="425"/>
        <w:spacing w:after="0" w:line="276" w:lineRule="auto"/>
        <w:rPr>
          <w:sz w:val="28"/>
          <w:rFonts w:ascii="Times New Roman" w:hAnsi="Times New Roman"/>
        </w:rPr>
      </w:pPr>
      <w:r>
        <w:rPr>
          <w:sz w:val="28"/>
          <w:rFonts w:ascii="Times New Roman" w:hAnsi="Times New Roman"/>
        </w:rPr>
        <w:t xml:space="preserve">g) talabnoma yetkazilgandan soʻng oʻttiz kun ichida Qarz oluvchi unda koʻrsatilgan talablarni lozim darajada bajarmaganda, tegishli talab bilan sudga murojaat qilish; </w:t>
      </w:r>
    </w:p>
    <w:p>
      <w:pPr>
        <w:jc w:val="both"/>
        <w:ind w:firstLine="425"/>
        <w:spacing w:after="0" w:line="276" w:lineRule="auto"/>
        <w:rPr>
          <w:sz w:val="28"/>
          <w:rFonts w:ascii="Times New Roman" w:hAnsi="Times New Roman"/>
        </w:rPr>
      </w:pPr>
      <w:r>
        <w:rPr>
          <w:sz w:val="28"/>
          <w:rFonts w:ascii="Times New Roman" w:hAnsi="Times New Roman"/>
        </w:rPr>
        <w:t xml:space="preserve">d) mikroqarz yuzasidan asosiy qarz va foiz boʻyicha muddati oʻtgan qarzdorlik paydo boʻlganda, ushbu qarzdorlikni kafildan akseptsiz tartibda undirish; </w:t>
      </w:r>
    </w:p>
    <w:p>
      <w:pPr>
        <w:jc w:val="both"/>
        <w:ind w:firstLine="425"/>
        <w:spacing w:after="0" w:line="276" w:lineRule="auto"/>
        <w:rPr>
          <w:sz w:val="28"/>
          <w:rFonts w:ascii="Times New Roman" w:hAnsi="Times New Roman"/>
        </w:rPr>
      </w:pPr>
      <w:r>
        <w:rPr>
          <w:vanish w:val="false"/>
          <w:sz w:val="28"/>
          <w:rFonts w:ascii="Times New Roman" w:hAnsi="Times New Roman"/>
        </w:rPr>
        <w:fldChar w:fldCharType="begin"/>
        <w:instrText xml:space="preserve">X {"Y":28}</w:instrText>
        <w:fldChar w:fldCharType="separate"/>
        <w:t xml:space="preserve">Bankning boshqa huquqlari</w:t>
      </w:r>
      <w:r>
        <w:rPr>
          <w:vanish w:val="false"/>
          <w:sz w:val="28"/>
          <w:rFonts w:ascii="Times New Roman" w:hAnsi="Times New Roman"/>
        </w:rPr>
        <w:fldChar w:fldCharType="end"/>
      </w:r>
    </w:p>
    <w:p>
      <w:pPr>
        <w:jc w:val="both"/>
        <w:ind w:firstLine="425"/>
        <w:spacing w:after="0" w:line="276" w:lineRule="auto"/>
        <w:rPr>
          <w:sz w:val="28"/>
          <w:rFonts w:ascii="Times New Roman" w:hAnsi="Times New Roman"/>
        </w:rPr>
      </w:pPr>
      <w:r>
        <w:rPr>
          <w:sz w:val="28"/>
          <w:rFonts w:ascii="Times New Roman" w:hAnsi="Times New Roman"/>
        </w:rPr>
        <w:t xml:space="preserve">7. Bank quyidagi majburiyatlarni oʻz zimmasiga oladi: </w:t>
      </w:r>
    </w:p>
    <w:p>
      <w:pPr>
        <w:jc w:val="both"/>
        <w:ind w:firstLine="425"/>
        <w:spacing w:after="0" w:line="276" w:lineRule="auto"/>
        <w:rPr>
          <w:sz w:val="28"/>
          <w:rFonts w:ascii="Times New Roman" w:hAnsi="Times New Roman"/>
        </w:rPr>
      </w:pPr>
      <w:r>
        <w:rPr>
          <w:sz w:val="28"/>
          <w:rFonts w:ascii="Times New Roman" w:hAnsi="Times New Roman"/>
        </w:rPr>
        <w:t xml:space="preserve">a) mikroqarzni Mikroqarz oluvchiga </w:t>
      </w:r>
      <w:r>
        <w:rPr>
          <w:vanish w:val="false"/>
          <w:sz w:val="28"/>
          <w:rFonts w:ascii="Times New Roman" w:hAnsi="Times New Roman"/>
        </w:rPr>
        <w:fldChar w:fldCharType="begin"/>
        <w:instrText xml:space="preserve">X {"Y":29}</w:instrText>
        <w:fldChar w:fldCharType="separate"/>
        <w:t xml:space="preserve">Mikroqarzni Qarz oluvchiga berish muddati</w:t>
      </w:r>
      <w:r>
        <w:rPr>
          <w:vanish w:val="false"/>
          <w:sz w:val="28"/>
          <w:rFonts w:ascii="Times New Roman" w:hAnsi="Times New Roman"/>
        </w:rPr>
        <w:fldChar w:fldCharType="end"/>
      </w:r>
      <w:r>
        <w:rPr>
          <w:sz w:val="28"/>
          <w:rFonts w:ascii="Times New Roman" w:hAnsi="Times New Roman"/>
        </w:rPr>
        <w:t xml:space="preserve">gacha boʻlgan muddatga berish; </w:t>
      </w:r>
    </w:p>
    <w:p>
      <w:pPr>
        <w:jc w:val="both"/>
        <w:ind w:firstLine="425"/>
        <w:spacing w:after="0" w:line="276" w:lineRule="auto"/>
        <w:rPr>
          <w:sz w:val="28"/>
          <w:rFonts w:ascii="Times New Roman" w:hAnsi="Times New Roman"/>
        </w:rPr>
      </w:pPr>
      <w:r>
        <w:rPr>
          <w:sz w:val="28"/>
          <w:rFonts w:ascii="Times New Roman" w:hAnsi="Times New Roman"/>
        </w:rPr>
        <w:t xml:space="preserve">b) qarz oluvchining soʻrovi boʻyicha mikroqarz hisobvaragʻining holatiga oid koʻchirmani taqdim qilish; </w:t>
      </w:r>
    </w:p>
    <w:p>
      <w:pPr>
        <w:jc w:val="both"/>
        <w:ind w:firstLine="425"/>
        <w:spacing w:after="0" w:line="276" w:lineRule="auto"/>
        <w:rPr>
          <w:sz w:val="28"/>
          <w:rFonts w:ascii="Times New Roman" w:hAnsi="Times New Roman"/>
        </w:rPr>
      </w:pPr>
      <w:r>
        <w:rPr>
          <w:sz w:val="28"/>
          <w:rFonts w:ascii="Times New Roman" w:hAnsi="Times New Roman"/>
        </w:rPr>
        <w:t xml:space="preserve">v) mikroqarzni muddatidan oldin undirish sabablari haqida Qarz oluvchini xabardor etish; </w:t>
      </w:r>
    </w:p>
    <w:p>
      <w:pPr>
        <w:jc w:val="both"/>
        <w:ind w:firstLine="425"/>
        <w:spacing w:after="0" w:line="276" w:lineRule="auto"/>
        <w:rPr>
          <w:sz w:val="28"/>
          <w:rFonts w:ascii="Times New Roman" w:hAnsi="Times New Roman"/>
        </w:rPr>
      </w:pPr>
      <w:r>
        <w:rPr>
          <w:sz w:val="28"/>
          <w:rFonts w:ascii="Times New Roman" w:hAnsi="Times New Roman"/>
        </w:rPr>
        <w:t xml:space="preserve">g) kredit boʻyicha muddati oʻtkazib yuborilgan qarzdorlik yuzaga kelganda Qarz oluvchi zimmasidagi qarz yuki yanada oshib ketishining oldini olish maqsadida ushbu qarzdorlik yuzaga kelgan sanadan boshlab 7 kalendar kuni davomida har qanday aloqa bogʻlash usulidan, shu jumladan elektron aloqa vositasidan foydalanib, Mikroqarz oluvchiga muddati oʻtkazib yuborilgan qarzdorlik yuzaga kelganligi haqida kreditni qaytarish grafigini ilova qilgan holda xabar berish; </w:t>
      </w:r>
    </w:p>
    <w:p>
      <w:pPr>
        <w:jc w:val="both"/>
        <w:ind w:firstLine="425"/>
        <w:spacing w:after="0" w:line="276" w:lineRule="auto"/>
        <w:rPr>
          <w:sz w:val="28"/>
          <w:rFonts w:ascii="Times New Roman" w:hAnsi="Times New Roman"/>
        </w:rPr>
      </w:pPr>
      <w:r>
        <w:rPr>
          <w:sz w:val="28"/>
          <w:rFonts w:ascii="Times New Roman" w:hAnsi="Times New Roman"/>
        </w:rPr>
        <w:t xml:space="preserve">d) qarz oluvchini ushbu shartnoma boʻyicha muddati oʻtkazib yuborilgan qarzdorlikni qaytarish majburiyatlari bajarilmaganligi holati, muddati, qiymati, tarkibi va oqibatlari haqida xabardor qilish, Qarz oluvchidan muddati oʻtkazib yuborilgan qarzdorlik yuzaga kelishi sabablari haqida soʻrash; </w:t>
      </w:r>
    </w:p>
    <w:p>
      <w:pPr>
        <w:jc w:val="both"/>
        <w:ind w:firstLine="425"/>
        <w:spacing w:after="0" w:line="276" w:lineRule="auto"/>
        <w:rPr>
          <w:sz w:val="28"/>
          <w:rFonts w:ascii="Times New Roman" w:hAnsi="Times New Roman"/>
        </w:rPr>
      </w:pPr>
      <w:r>
        <w:rPr>
          <w:sz w:val="28"/>
          <w:rFonts w:ascii="Times New Roman" w:hAnsi="Times New Roman"/>
        </w:rPr>
        <w:t xml:space="preserve">ye) qarz oluvchi tomonidan ushbu shartnoma boʻyicha asosiy qarzni qaytarish va hisoblangan foizni toʻlash muddati buzilganda nizoni sudgacha hal qilish yuzasidan oʻz talabnomasini Qarz oluvchiga yetkazish.</w:t>
      </w:r>
    </w:p>
    <w:p>
      <w:pPr>
        <w:jc w:val="both"/>
        <w:ind w:firstLine="425"/>
        <w:spacing w:after="0" w:line="276" w:lineRule="auto"/>
        <w:rPr>
          <w:sz w:val="28"/>
          <w:rFonts w:ascii="Times New Roman" w:hAnsi="Times New Roman"/>
        </w:rPr>
      </w:pPr>
      <w:r>
        <w:rPr>
          <w:vanish w:val="false"/>
          <w:sz w:val="28"/>
          <w:rFonts w:ascii="Times New Roman" w:hAnsi="Times New Roman"/>
        </w:rPr>
        <w:fldChar w:fldCharType="begin"/>
        <w:instrText xml:space="preserve">X {"Y":30}</w:instrText>
        <w:fldChar w:fldCharType="separate"/>
        <w:t xml:space="preserve">Bankning boshqa majburiyatlari</w:t>
      </w:r>
      <w:r>
        <w:rPr>
          <w:vanish w:val="false"/>
          <w:sz w:val="28"/>
          <w:rFonts w:ascii="Times New Roman" w:hAnsi="Times New Roman"/>
        </w:rPr>
        <w:fldChar w:fldCharType="end"/>
      </w:r>
    </w:p>
    <w:p>
      <w:pPr>
        <w:jc w:val="both"/>
        <w:ind w:firstLine="425"/>
        <w:spacing w:after="0" w:line="276" w:lineRule="auto"/>
        <w:rPr>
          <w:sz w:val="28"/>
          <w:rFonts w:ascii="Times New Roman" w:hAnsi="Times New Roman"/>
        </w:rPr>
      </w:pPr>
      <w:r>
        <w:rPr>
          <w:sz w:val="28"/>
          <w:rFonts w:ascii="Times New Roman" w:hAnsi="Times New Roman"/>
        </w:rPr>
        <w:t xml:space="preserve">8. Qarz oluvchi quyidagi huquqlarga ega: </w:t>
      </w:r>
    </w:p>
    <w:p>
      <w:pPr>
        <w:jc w:val="both"/>
        <w:ind w:firstLine="425"/>
        <w:spacing w:after="0" w:line="276" w:lineRule="auto"/>
        <w:rPr>
          <w:sz w:val="28"/>
          <w:rFonts w:ascii="Times New Roman" w:hAnsi="Times New Roman"/>
        </w:rPr>
      </w:pPr>
      <w:r>
        <w:rPr>
          <w:sz w:val="28"/>
          <w:rFonts w:ascii="Times New Roman" w:hAnsi="Times New Roman"/>
        </w:rPr>
        <w:t xml:space="preserve">a) mikroqarzning oʻz vaqtida ajratilishini talab qilish; </w:t>
      </w:r>
    </w:p>
    <w:p>
      <w:pPr>
        <w:jc w:val="both"/>
        <w:ind w:firstLine="425"/>
        <w:spacing w:after="0" w:line="276" w:lineRule="auto"/>
        <w:rPr>
          <w:sz w:val="28"/>
          <w:rFonts w:ascii="Times New Roman" w:hAnsi="Times New Roman"/>
        </w:rPr>
      </w:pPr>
      <w:r>
        <w:rPr>
          <w:sz w:val="28"/>
          <w:rFonts w:ascii="Times New Roman" w:hAnsi="Times New Roman"/>
        </w:rPr>
        <w:t xml:space="preserve">b) mikroqarzni muddatidan oldin qaytarish; </w:t>
      </w:r>
    </w:p>
    <w:p>
      <w:pPr>
        <w:jc w:val="both"/>
        <w:ind w:firstLine="425"/>
        <w:spacing w:after="0" w:line="276" w:lineRule="auto"/>
        <w:rPr>
          <w:sz w:val="28"/>
          <w:rFonts w:ascii="Times New Roman" w:hAnsi="Times New Roman"/>
        </w:rPr>
      </w:pPr>
      <w:r>
        <w:rPr>
          <w:sz w:val="28"/>
          <w:rFonts w:ascii="Times New Roman" w:hAnsi="Times New Roman"/>
        </w:rPr>
        <w:t xml:space="preserve">v) Mikroqarz hisobvaragʻining holatiga oid koʻchirmani taqdim qilishni talab qilish;</w:t>
      </w:r>
    </w:p>
    <w:p>
      <w:pPr>
        <w:jc w:val="both"/>
        <w:ind w:firstLine="425"/>
        <w:spacing w:after="0" w:line="276" w:lineRule="auto"/>
        <w:rPr>
          <w:sz w:val="28"/>
          <w:rFonts w:ascii="Times New Roman" w:hAnsi="Times New Roman"/>
        </w:rPr>
      </w:pPr>
      <w:r>
        <w:rPr>
          <w:sz w:val="28"/>
          <w:rFonts w:ascii="Times New Roman" w:hAnsi="Times New Roman"/>
        </w:rPr>
        <w:t xml:space="preserve">g) Bankdan oʻz majburiyatlarini ijro qilishini talab qilish.</w:t>
      </w:r>
    </w:p>
    <w:p>
      <w:pPr>
        <w:jc w:val="both"/>
        <w:ind w:firstLine="425"/>
        <w:spacing w:after="0" w:line="276" w:lineRule="auto"/>
        <w:rPr>
          <w:sz w:val="28"/>
          <w:rFonts w:ascii="Times New Roman" w:hAnsi="Times New Roman"/>
        </w:rPr>
      </w:pPr>
      <w:r>
        <w:rPr>
          <w:vanish w:val="false"/>
          <w:sz w:val="28"/>
          <w:rFonts w:ascii="Times New Roman" w:hAnsi="Times New Roman"/>
        </w:rPr>
        <w:fldChar w:fldCharType="begin"/>
        <w:instrText xml:space="preserve">X {"Y":31}</w:instrText>
        <w:fldChar w:fldCharType="separate"/>
        <w:t xml:space="preserve">Qarz oluvchining boshqa huquqlari</w:t>
      </w:r>
      <w:r>
        <w:rPr>
          <w:vanish w:val="false"/>
          <w:sz w:val="28"/>
          <w:rFonts w:ascii="Times New Roman" w:hAnsi="Times New Roman"/>
        </w:rPr>
        <w:fldChar w:fldCharType="end"/>
      </w:r>
    </w:p>
    <w:p>
      <w:pPr>
        <w:jc w:val="both"/>
        <w:ind w:firstLine="425"/>
        <w:spacing w:after="0" w:line="276" w:lineRule="auto"/>
        <w:rPr>
          <w:sz w:val="28"/>
          <w:rFonts w:ascii="Times New Roman" w:hAnsi="Times New Roman"/>
        </w:rPr>
      </w:pPr>
      <w:r>
        <w:rPr>
          <w:sz w:val="28"/>
          <w:rFonts w:ascii="Times New Roman" w:hAnsi="Times New Roman"/>
        </w:rPr>
        <w:t xml:space="preserve">9. Qarz oluvchi oʻz zimmasiga quyidagi majburiyatlarni oladi: </w:t>
      </w:r>
    </w:p>
    <w:p>
      <w:pPr>
        <w:jc w:val="both"/>
        <w:ind w:firstLine="425"/>
        <w:spacing w:after="0" w:line="276" w:lineRule="auto"/>
        <w:rPr>
          <w:sz w:val="28"/>
          <w:rFonts w:ascii="Times New Roman" w:hAnsi="Times New Roman"/>
        </w:rPr>
      </w:pPr>
      <w:r>
        <w:rPr>
          <w:sz w:val="28"/>
          <w:rFonts w:ascii="Times New Roman" w:hAnsi="Times New Roman"/>
        </w:rPr>
        <w:t xml:space="preserve">a) mikroqarz ajratilgunga qadar mikroqarz taʼminotiga oid hujjatlarni rasmiylashtirish va Bankka taqdim etish; </w:t>
      </w:r>
    </w:p>
    <w:p>
      <w:pPr>
        <w:jc w:val="both"/>
        <w:ind w:firstLine="425"/>
        <w:spacing w:after="0" w:line="276" w:lineRule="auto"/>
        <w:rPr>
          <w:sz w:val="28"/>
          <w:rFonts w:ascii="Times New Roman" w:hAnsi="Times New Roman"/>
        </w:rPr>
      </w:pPr>
      <w:r>
        <w:rPr>
          <w:sz w:val="28"/>
          <w:rFonts w:ascii="Times New Roman" w:hAnsi="Times New Roman"/>
        </w:rPr>
        <w:t xml:space="preserve">b) mikroqarz boʻyicha asosiy qarz va unga hisoblangan foizni oʻz vaqtida soʻndirish; </w:t>
      </w:r>
    </w:p>
    <w:p>
      <w:pPr>
        <w:jc w:val="both"/>
        <w:ind w:firstLine="425"/>
        <w:spacing w:after="0" w:line="276" w:lineRule="auto"/>
        <w:rPr>
          <w:sz w:val="28"/>
          <w:rFonts w:ascii="Times New Roman" w:hAnsi="Times New Roman"/>
        </w:rPr>
      </w:pPr>
      <w:r>
        <w:rPr>
          <w:sz w:val="28"/>
          <w:rFonts w:ascii="Times New Roman" w:hAnsi="Times New Roman"/>
        </w:rPr>
        <w:t xml:space="preserve">v) yashash joyi, ish joyi, familiyasi ѐki ismi va ushbu Shartnoma boʻyicha majburiyatlar bajarilishiga taʼsir koʻrsatishi mumkin boʻlgan boshqa holatlarga oid oʻzgarishlar toʻgʻrisida axborotni 5 (besh) bank ish kuni mobaynida Bankka taqdim etish; </w:t>
      </w:r>
    </w:p>
    <w:p>
      <w:pPr>
        <w:jc w:val="both"/>
        <w:ind w:firstLine="425"/>
        <w:spacing w:after="0" w:line="276" w:lineRule="auto"/>
        <w:rPr>
          <w:sz w:val="28"/>
          <w:rFonts w:ascii="Times New Roman" w:hAnsi="Times New Roman"/>
        </w:rPr>
      </w:pPr>
      <w:r>
        <w:rPr>
          <w:vanish w:val="false"/>
          <w:sz w:val="28"/>
          <w:rFonts w:ascii="Times New Roman" w:hAnsi="Times New Roman"/>
        </w:rPr>
        <w:fldChar w:fldCharType="begin"/>
        <w:instrText xml:space="preserve">X {"Y":32}</w:instrText>
        <w:fldChar w:fldCharType="separate"/>
        <w:t xml:space="preserve">Qarz oluvchining boshqa majburiyatlari</w:t>
      </w:r>
      <w:r>
        <w:rPr>
          <w:vanish w:val="false"/>
          <w:sz w:val="28"/>
          <w:rFonts w:ascii="Times New Roman" w:hAnsi="Times New Roman"/>
        </w:rPr>
        <w:fldChar w:fldCharType="end"/>
      </w:r>
    </w:p>
    <w:p>
      <w:pPr>
        <w:jc w:val="both"/>
        <w:ind w:firstLine="425"/>
        <w:spacing w:after="0" w:line="276" w:lineRule="auto"/>
        <w:rPr>
          <w:sz w:val="28"/>
          <w:rFonts w:ascii="Times New Roman" w:hAnsi="Times New Roman"/>
        </w:rPr>
      </w:pPr>
    </w:p>
    <w:p>
      <w:pPr>
        <w:jc w:val="center"/>
        <w:ind w:firstLine="425"/>
        <w:spacing w:after="0" w:line="276" w:lineRule="auto"/>
        <w:rPr>
          <w:b/>
          <w:sz w:val="28"/>
          <w:rFonts w:ascii="Times New Roman" w:hAnsi="Times New Roman"/>
        </w:rPr>
      </w:pPr>
      <w:r>
        <w:rPr>
          <w:b/>
          <w:sz w:val="28"/>
          <w:rFonts w:ascii="Times New Roman" w:hAnsi="Times New Roman"/>
        </w:rPr>
        <w:t xml:space="preserve">4-§. Tomonlarning javobgarligi</w:t>
      </w:r>
    </w:p>
    <w:p>
      <w:pPr>
        <w:jc w:val="both"/>
        <w:ind w:firstLine="425"/>
        <w:spacing w:after="0" w:line="276" w:lineRule="auto"/>
        <w:rPr>
          <w:sz w:val="28"/>
          <w:rFonts w:ascii="Times New Roman" w:hAnsi="Times New Roman"/>
        </w:rPr>
      </w:pPr>
    </w:p>
    <w:p>
      <w:pPr>
        <w:jc w:val="both"/>
        <w:ind w:firstLine="425"/>
        <w:spacing w:after="0" w:line="276" w:lineRule="auto"/>
        <w:rPr>
          <w:sz w:val="28"/>
          <w:rFonts w:ascii="Times New Roman" w:hAnsi="Times New Roman"/>
        </w:rPr>
      </w:pPr>
      <w:r>
        <w:rPr>
          <w:sz w:val="28"/>
          <w:rFonts w:ascii="Times New Roman" w:hAnsi="Times New Roman"/>
        </w:rPr>
        <w:t xml:space="preserve">10. Tomonlar ushbu Shartnoma shartlarini bajarmaganda Oʻzbekiston Respublikasi qonunchilik hujjatlariga muvofiq javob beradi va jarimaga tortiladi. </w:t>
      </w:r>
    </w:p>
    <w:p>
      <w:pPr>
        <w:jc w:val="both"/>
        <w:ind w:firstLine="425"/>
        <w:spacing w:after="0" w:line="276" w:lineRule="auto"/>
        <w:rPr>
          <w:sz w:val="28"/>
          <w:rFonts w:ascii="Times New Roman" w:hAnsi="Times New Roman"/>
        </w:rPr>
      </w:pPr>
    </w:p>
    <w:p>
      <w:pPr>
        <w:jc w:val="center"/>
        <w:ind w:firstLine="425"/>
        <w:spacing w:after="0" w:line="276" w:lineRule="auto"/>
        <w:rPr>
          <w:b/>
          <w:sz w:val="28"/>
          <w:rFonts w:ascii="Times New Roman" w:hAnsi="Times New Roman"/>
        </w:rPr>
      </w:pPr>
      <w:r>
        <w:rPr>
          <w:b/>
          <w:sz w:val="28"/>
          <w:rFonts w:ascii="Times New Roman" w:hAnsi="Times New Roman"/>
        </w:rPr>
        <w:t xml:space="preserve">5-§. Nizolarni hal qilish</w:t>
      </w:r>
    </w:p>
    <w:p>
      <w:pPr>
        <w:jc w:val="both"/>
        <w:ind w:firstLine="425"/>
        <w:spacing w:after="0" w:line="276" w:lineRule="auto"/>
        <w:rPr>
          <w:sz w:val="28"/>
          <w:rFonts w:ascii="Times New Roman" w:hAnsi="Times New Roman"/>
        </w:rPr>
      </w:pPr>
    </w:p>
    <w:p>
      <w:pPr>
        <w:jc w:val="both"/>
        <w:ind w:firstLine="425"/>
        <w:spacing w:after="0" w:line="276" w:lineRule="auto"/>
        <w:rPr>
          <w:sz w:val="28"/>
          <w:rFonts w:ascii="Times New Roman" w:hAnsi="Times New Roman"/>
        </w:rPr>
      </w:pPr>
      <w:r>
        <w:rPr>
          <w:sz w:val="28"/>
          <w:rFonts w:ascii="Times New Roman" w:hAnsi="Times New Roman"/>
        </w:rPr>
        <w:t xml:space="preserve">11. Tomonlar ushbu Shartnomadan kelib chiquvchi nizolarni muzokara yoʻli bilan hal etishning barcha zarur choralarini koʻrish majburiyatini oladi. </w:t>
      </w:r>
    </w:p>
    <w:p>
      <w:pPr>
        <w:jc w:val="both"/>
        <w:ind w:firstLine="425"/>
        <w:spacing w:after="0" w:line="276" w:lineRule="auto"/>
        <w:rPr>
          <w:sz w:val="28"/>
          <w:rFonts w:ascii="Times New Roman" w:hAnsi="Times New Roman"/>
        </w:rPr>
      </w:pPr>
      <w:r>
        <w:rPr>
          <w:sz w:val="28"/>
          <w:rFonts w:ascii="Times New Roman" w:hAnsi="Times New Roman"/>
        </w:rPr>
        <w:t xml:space="preserve">12. Nizoni muzokara yoʻli bilan hal etishning imkoni boʻlmasa, u Oʻzbekiston Respublikasi qonunchilik hujjatlariga muvofiq </w:t>
      </w:r>
      <w:r>
        <w:rPr>
          <w:vanish w:val="false"/>
          <w:sz w:val="28"/>
          <w:rFonts w:ascii="Times New Roman" w:hAnsi="Times New Roman"/>
        </w:rPr>
        <w:fldChar w:fldCharType="begin"/>
        <w:instrText xml:space="preserve">X {"Y":33}</w:instrText>
        <w:fldChar w:fldCharType="separate"/>
        <w:t xml:space="preserve">Nizo kelib chiqqan holda taraflar murojaat qiladigan sud nomi</w:t>
      </w:r>
      <w:r>
        <w:rPr>
          <w:vanish w:val="false"/>
          <w:sz w:val="28"/>
          <w:rFonts w:ascii="Times New Roman" w:hAnsi="Times New Roman"/>
        </w:rPr>
        <w:fldChar w:fldCharType="end"/>
      </w:r>
      <w:r>
        <w:rPr>
          <w:sz w:val="28"/>
          <w:rFonts w:ascii="Times New Roman" w:hAnsi="Times New Roman"/>
        </w:rPr>
        <w:t xml:space="preserve"> sudida hal qilinadi. </w:t>
      </w:r>
    </w:p>
    <w:p>
      <w:pPr>
        <w:jc w:val="both"/>
        <w:ind w:firstLine="425"/>
        <w:spacing w:after="0" w:line="276" w:lineRule="auto"/>
        <w:rPr>
          <w:sz w:val="28"/>
          <w:rFonts w:ascii="Times New Roman" w:hAnsi="Times New Roman"/>
        </w:rPr>
      </w:pPr>
    </w:p>
    <w:p>
      <w:pPr>
        <w:jc w:val="center"/>
        <w:ind w:firstLine="425"/>
        <w:spacing w:after="0" w:line="276" w:lineRule="auto"/>
        <w:rPr>
          <w:b/>
          <w:sz w:val="28"/>
          <w:rFonts w:ascii="Times New Roman" w:hAnsi="Times New Roman"/>
        </w:rPr>
      </w:pPr>
      <w:r>
        <w:rPr>
          <w:b/>
          <w:sz w:val="28"/>
          <w:rFonts w:ascii="Times New Roman" w:hAnsi="Times New Roman"/>
        </w:rPr>
        <w:t xml:space="preserve">6-§. Shartnomaning boshqa shartlari</w:t>
      </w:r>
    </w:p>
    <w:p>
      <w:pPr>
        <w:jc w:val="both"/>
        <w:ind w:firstLine="425"/>
        <w:spacing w:after="0" w:line="276" w:lineRule="auto"/>
        <w:rPr>
          <w:sz w:val="28"/>
          <w:rFonts w:ascii="Times New Roman" w:hAnsi="Times New Roman"/>
        </w:rPr>
      </w:pPr>
    </w:p>
    <w:p>
      <w:pPr>
        <w:jc w:val="both"/>
        <w:ind w:firstLine="425"/>
        <w:spacing w:after="0" w:line="276" w:lineRule="auto"/>
        <w:rPr>
          <w:sz w:val="28"/>
          <w:rFonts w:ascii="Times New Roman" w:hAnsi="Times New Roman"/>
        </w:rPr>
      </w:pPr>
      <w:r>
        <w:rPr>
          <w:sz w:val="28"/>
          <w:rFonts w:ascii="Times New Roman" w:hAnsi="Times New Roman"/>
        </w:rPr>
        <w:t xml:space="preserve">13. Ushbu Shartnomaning ilovalari uning ajralmas qismi hisoblanadi. Bank qarz oluvchi uchun ushbu shartnoma boʻyicha asosiy qarzni qaytarishning va hisoblangan foizni toʻlashning masofadan turib amalga oshirish imkoniyatini yaratadi. </w:t>
      </w:r>
    </w:p>
    <w:p>
      <w:pPr>
        <w:jc w:val="both"/>
        <w:ind w:firstLine="425"/>
        <w:spacing w:after="0" w:line="276" w:lineRule="auto"/>
        <w:rPr>
          <w:sz w:val="28"/>
          <w:rFonts w:ascii="Times New Roman" w:hAnsi="Times New Roman"/>
        </w:rPr>
      </w:pPr>
      <w:r>
        <w:rPr>
          <w:sz w:val="28"/>
          <w:rFonts w:ascii="Times New Roman" w:hAnsi="Times New Roman"/>
        </w:rPr>
        <w:t xml:space="preserve">14. Qarz oluvchi vafot etganda uning huquq va majburiyatlari Oʻzbekiston Respublikasi qonunchilik hujjatlariga muvofiq hal etiladi. </w:t>
      </w:r>
    </w:p>
    <w:p>
      <w:pPr>
        <w:jc w:val="both"/>
        <w:ind w:firstLine="425"/>
        <w:spacing w:after="0" w:line="276" w:lineRule="auto"/>
        <w:rPr>
          <w:sz w:val="28"/>
          <w:rFonts w:ascii="Times New Roman" w:hAnsi="Times New Roman"/>
        </w:rPr>
      </w:pPr>
      <w:r>
        <w:rPr>
          <w:sz w:val="28"/>
          <w:rFonts w:ascii="Times New Roman" w:hAnsi="Times New Roman"/>
        </w:rPr>
        <w:t xml:space="preserve">15. Mazkur Shartnoma u imzolangan kundan boshlab to Qarz oluvchi tomonidan ushbu Shartnoma majburiyatlari toʻliq bajarilgunga qadar amal qiladi. </w:t>
      </w:r>
    </w:p>
    <w:p>
      <w:pPr>
        <w:jc w:val="both"/>
        <w:ind w:firstLine="425"/>
        <w:spacing w:after="0" w:line="276" w:lineRule="auto"/>
        <w:rPr>
          <w:sz w:val="28"/>
          <w:rFonts w:ascii="Times New Roman" w:hAnsi="Times New Roman"/>
        </w:rPr>
      </w:pPr>
      <w:r>
        <w:rPr>
          <w:sz w:val="28"/>
          <w:rFonts w:ascii="Times New Roman" w:hAnsi="Times New Roman"/>
        </w:rPr>
        <w:t xml:space="preserve">16. Mazkur Shartnomaning bekor qilinishi tomonlarni u bekor qilingunga qadar bildirilgan oʻzaro daʼvolarni (talablarni) qondirish majburiyatidan ozod qilmaydi. </w:t>
      </w:r>
    </w:p>
    <w:p>
      <w:pPr>
        <w:jc w:val="both"/>
        <w:ind w:firstLine="425"/>
        <w:spacing w:after="0" w:line="276" w:lineRule="auto"/>
        <w:rPr>
          <w:sz w:val="28"/>
          <w:rFonts w:ascii="Times New Roman" w:hAnsi="Times New Roman"/>
        </w:rPr>
      </w:pPr>
      <w:r>
        <w:rPr>
          <w:sz w:val="28"/>
          <w:rFonts w:ascii="Times New Roman" w:hAnsi="Times New Roman"/>
        </w:rPr>
        <w:t xml:space="preserve">17. Ushbu Shartnomaga kiritiladigan har qanday oʻzgartirish va qoʻshimchalar ular yozma ravishda tuzilib, tomonlarning vakolatli vakillari tomonidan imzolanganda qonuniy kuchga ega boʻladi. </w:t>
      </w:r>
    </w:p>
    <w:p>
      <w:pPr>
        <w:jc w:val="both"/>
        <w:ind w:firstLine="425"/>
        <w:spacing w:after="0" w:line="276" w:lineRule="auto"/>
        <w:rPr>
          <w:sz w:val="28"/>
          <w:rFonts w:ascii="Times New Roman" w:hAnsi="Times New Roman"/>
        </w:rPr>
      </w:pPr>
      <w:r>
        <w:rPr>
          <w:sz w:val="28"/>
          <w:rFonts w:ascii="Times New Roman" w:hAnsi="Times New Roman"/>
        </w:rPr>
        <w:t xml:space="preserve">18. Mazkur Shartnomada koʻzda tutilmagan holat yuzasidan Oʻzbekiston Respublikasi qonunchilik hujjatlari qoʻllaniladi. </w:t>
      </w:r>
    </w:p>
    <w:p>
      <w:pPr>
        <w:jc w:val="both"/>
        <w:ind w:firstLine="425"/>
        <w:spacing w:after="0" w:line="276" w:lineRule="auto"/>
        <w:rPr>
          <w:sz w:val="28"/>
          <w:rFonts w:ascii="Times New Roman" w:hAnsi="Times New Roman"/>
        </w:rPr>
      </w:pPr>
    </w:p>
    <w:p>
      <w:pPr>
        <w:jc w:val="center"/>
        <w:ind w:firstLine="425"/>
        <w:spacing w:after="0" w:line="276" w:lineRule="auto"/>
        <w:rPr>
          <w:b/>
          <w:sz w:val="28"/>
          <w:rFonts w:ascii="Times New Roman" w:hAnsi="Times New Roman"/>
        </w:rPr>
      </w:pPr>
      <w:r>
        <w:rPr>
          <w:b/>
          <w:sz w:val="28"/>
          <w:rFonts w:ascii="Times New Roman" w:hAnsi="Times New Roman"/>
        </w:rPr>
        <w:t xml:space="preserve">7-§. Tomonlarning pochta manzillari va rekvizitlari</w:t>
      </w:r>
    </w:p>
    <w:p>
      <w:pPr>
        <w:jc w:val="center"/>
        <w:ind w:firstLine="425"/>
        <w:spacing w:after="0" w:line="276" w:lineRule="auto"/>
        <w:rPr>
          <w:b/>
          <w:sz w:val="24"/>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4"/>
        <w:gridCol w:w="1559"/>
        <w:gridCol w:w="284"/>
        <w:gridCol w:w="2835"/>
        <w:gridCol w:w="1553"/>
      </w:tblGrid>
      <w:tr>
        <w:tc>
          <w:tcPr>
            <w:tcW w:w="4673" w:type="dxa"/>
            <w:gridSpan w:val="2"/>
          </w:tcPr>
          <w:p>
            <w:pPr>
              <w:jc w:val="center"/>
              <w:spacing w:line="276" w:lineRule="auto"/>
              <w:rPr>
                <w:b/>
                <w:sz w:val="28"/>
                <w:rFonts w:ascii="Times New Roman" w:hAnsi="Times New Roman"/>
              </w:rPr>
            </w:pPr>
            <w:r>
              <w:rPr>
                <w:b/>
                <w:sz w:val="28"/>
                <w:rFonts w:ascii="Times New Roman" w:hAnsi="Times New Roman"/>
              </w:rPr>
              <w:t>Bank:</w:t>
            </w:r>
          </w:p>
        </w:tc>
        <w:tc>
          <w:tcPr>
            <w:tcW w:w="284" w:type="dxa"/>
          </w:tcPr>
          <w:p>
            <w:pPr>
              <w:jc w:val="center"/>
              <w:spacing w:line="276" w:lineRule="auto"/>
              <w:rPr>
                <w:b/>
                <w:sz w:val="28"/>
                <w:rFonts w:ascii="Times New Roman" w:hAnsi="Times New Roman"/>
              </w:rPr>
            </w:pPr>
          </w:p>
        </w:tc>
        <w:tc>
          <w:tcPr>
            <w:tcW w:w="4388" w:type="dxa"/>
            <w:gridSpan w:val="2"/>
          </w:tcPr>
          <w:p>
            <w:pPr>
              <w:jc w:val="center"/>
              <w:spacing w:line="276" w:lineRule="auto"/>
              <w:rPr>
                <w:b/>
                <w:sz w:val="28"/>
                <w:rFonts w:ascii="Times New Roman" w:hAnsi="Times New Roman"/>
              </w:rPr>
            </w:pPr>
            <w:r>
              <w:rPr>
                <w:b/>
                <w:sz w:val="28"/>
                <w:rFonts w:ascii="Times New Roman" w:hAnsi="Times New Roman"/>
              </w:rPr>
              <w:t xml:space="preserve">Qarz oluvchi:</w:t>
            </w:r>
          </w:p>
        </w:tc>
      </w:tr>
      <w:tr>
        <w:tc>
          <w:tcPr>
            <w:tcW w:w="4673" w:type="dxa"/>
            <w:gridSpan w:val="2"/>
          </w:tcPr>
          <w:p>
            <w:pPr>
              <w:spacing w:line="276" w:lineRule="auto"/>
              <w:rPr>
                <w:b/>
                <w:sz w:val="28"/>
                <w:rFonts w:ascii="Times New Roman" w:hAnsi="Times New Roman"/>
              </w:rPr>
            </w:pPr>
            <w:r>
              <w:rPr>
                <w:sz w:val="28"/>
                <w:rFonts w:ascii="Times New Roman" w:hAnsi="Times New Roman"/>
              </w:rPr>
              <w:t xml:space="preserve">Yuridik manzil: </w:t>
            </w:r>
            <w:r>
              <w:rPr>
                <w:vanish w:val="false"/>
                <w:sz w:val="28"/>
                <w:rFonts w:ascii="Times New Roman" w:hAnsi="Times New Roman"/>
              </w:rPr>
              <w:fldChar w:fldCharType="begin"/>
              <w:instrText xml:space="preserve">X {"Y":6}</w:instrText>
              <w:fldChar w:fldCharType="separate"/>
              <w:t xml:space="preserve">Bankning joylashgan manzili</w:t>
            </w:r>
            <w:r>
              <w:rPr>
                <w:vanish w:val="false"/>
                <w:sz w:val="28"/>
                <w:rFonts w:ascii="Times New Roman" w:hAnsi="Times New Roman"/>
              </w:rPr>
              <w:fldChar w:fldCharType="end"/>
            </w:r>
          </w:p>
        </w:tc>
        <w:tc>
          <w:tcPr>
            <w:tcW w:w="284" w:type="dxa"/>
          </w:tcPr>
          <w:p>
            <w:pPr>
              <w:jc w:val="center"/>
              <w:spacing w:line="276" w:lineRule="auto"/>
              <w:rPr>
                <w:b/>
                <w:sz w:val="28"/>
                <w:rFonts w:ascii="Times New Roman" w:hAnsi="Times New Roman"/>
              </w:rPr>
            </w:pPr>
          </w:p>
        </w:tc>
        <w:tc>
          <w:tcPr>
            <w:tcW w:w="4388" w:type="dxa"/>
            <w:gridSpan w:val="2"/>
          </w:tcPr>
          <w:p>
            <w:pPr>
              <w:spacing w:line="276" w:lineRule="auto"/>
              <w:rPr>
                <w:b/>
                <w:sz w:val="28"/>
                <w:rFonts w:ascii="Times New Roman" w:hAnsi="Times New Roman"/>
              </w:rPr>
            </w:pPr>
            <w:r>
              <w:rPr>
                <w:sz w:val="28"/>
                <w:rFonts w:ascii="Times New Roman" w:hAnsi="Times New Roman"/>
              </w:rPr>
              <w:t xml:space="preserve">Yuridik manzil: </w:t>
            </w:r>
            <w:r>
              <w:rPr>
                <w:vanish w:val="false"/>
                <w:sz w:val="28"/>
                <w:rFonts w:ascii="Times New Roman" w:hAnsi="Times New Roman"/>
              </w:rPr>
              <w:fldChar w:fldCharType="begin"/>
              <w:instrText xml:space="preserve">X {"Y":18}</w:instrText>
              <w:fldChar w:fldCharType="separate"/>
              <w:t xml:space="preserve">Qarz oluvchining manzili</w:t>
            </w:r>
            <w:r>
              <w:rPr>
                <w:vanish w:val="false"/>
                <w:sz w:val="28"/>
                <w:rFonts w:ascii="Times New Roman" w:hAnsi="Times New Roman"/>
              </w:rPr>
              <w:fldChar w:fldCharType="end"/>
            </w:r>
          </w:p>
        </w:tc>
      </w:tr>
      <w:tr>
        <w:tc>
          <w:tcPr>
            <w:tcW w:w="4673" w:type="dxa"/>
            <w:gridSpan w:val="2"/>
          </w:tcPr>
          <w:p>
            <w:pPr>
              <w:spacing w:line="276" w:lineRule="auto"/>
              <w:rPr>
                <w:b/>
                <w:sz w:val="28"/>
                <w:rFonts w:ascii="Times New Roman" w:hAnsi="Times New Roman"/>
              </w:rPr>
            </w:pPr>
            <w:r>
              <w:rPr>
                <w:sz w:val="28"/>
                <w:rFonts w:ascii="Times New Roman" w:hAnsi="Times New Roman"/>
              </w:rPr>
              <w:t xml:space="preserve">Hisob-kitob raqami: </w:t>
            </w:r>
            <w:r>
              <w:rPr>
                <w:vanish w:val="false"/>
                <w:sz w:val="28"/>
                <w:rFonts w:ascii="Times New Roman" w:hAnsi="Times New Roman"/>
              </w:rPr>
              <w:fldChar w:fldCharType="begin"/>
              <w:instrText xml:space="preserve">X {"Y":10}</w:instrText>
              <w:fldChar w:fldCharType="separate"/>
              <w:t xml:space="preserve">Ijaraga beruvchining hisob raqami</w:t>
            </w:r>
            <w:r>
              <w:rPr>
                <w:vanish w:val="false"/>
                <w:sz w:val="28"/>
                <w:rFonts w:ascii="Times New Roman" w:hAnsi="Times New Roman"/>
              </w:rPr>
              <w:fldChar w:fldCharType="end"/>
            </w:r>
          </w:p>
        </w:tc>
        <w:tc>
          <w:tcPr>
            <w:tcW w:w="284" w:type="dxa"/>
          </w:tcPr>
          <w:p>
            <w:pPr>
              <w:jc w:val="center"/>
              <w:spacing w:line="276" w:lineRule="auto"/>
              <w:rPr>
                <w:b/>
                <w:sz w:val="28"/>
                <w:rFonts w:ascii="Times New Roman" w:hAnsi="Times New Roman"/>
              </w:rPr>
            </w:pPr>
          </w:p>
        </w:tc>
        <w:tc>
          <w:tcPr>
            <w:tcW w:w="4388" w:type="dxa"/>
            <w:gridSpan w:val="2"/>
          </w:tcPr>
          <w:p>
            <w:pPr>
              <w:spacing w:line="276" w:lineRule="auto"/>
              <w:rPr>
                <w:b/>
                <w:sz w:val="28"/>
                <w:rFonts w:ascii="Times New Roman" w:hAnsi="Times New Roman"/>
              </w:rPr>
            </w:pPr>
            <w:r>
              <w:rPr>
                <w:sz w:val="28"/>
                <w:rFonts w:ascii="Times New Roman" w:hAnsi="Times New Roman"/>
              </w:rPr>
              <w:t xml:space="preserve">Hisob raqami: </w:t>
            </w:r>
            <w:r>
              <w:rPr>
                <w:vanish w:val="false"/>
                <w:sz w:val="28"/>
                <w:rFonts w:ascii="Times New Roman" w:hAnsi="Times New Roman"/>
              </w:rPr>
              <w:fldChar w:fldCharType="begin"/>
              <w:instrText xml:space="preserve">X {"Y":19}</w:instrText>
              <w:fldChar w:fldCharType="separate"/>
              <w:t xml:space="preserve">Qarz oluvchining hisob raqami</w:t>
            </w:r>
            <w:r>
              <w:rPr>
                <w:vanish w:val="false"/>
                <w:sz w:val="28"/>
                <w:rFonts w:ascii="Times New Roman" w:hAnsi="Times New Roman"/>
              </w:rPr>
              <w:fldChar w:fldCharType="end"/>
            </w:r>
          </w:p>
        </w:tc>
      </w:tr>
      <w:tr>
        <w:tc>
          <w:tcPr>
            <w:tcW w:w="4673" w:type="dxa"/>
            <w:gridSpan w:val="2"/>
          </w:tcPr>
          <w:p>
            <w:pPr>
              <w:spacing w:line="276" w:lineRule="auto"/>
              <w:rPr>
                <w:b/>
                <w:sz w:val="28"/>
                <w:rFonts w:ascii="Times New Roman" w:hAnsi="Times New Roman"/>
              </w:rPr>
            </w:pPr>
            <w:r>
              <w:rPr>
                <w:sz w:val="28"/>
                <w:rFonts w:ascii="Times New Roman" w:hAnsi="Times New Roman"/>
              </w:rPr>
              <w:t xml:space="preserve">Bank kodi: </w:t>
            </w:r>
            <w:r>
              <w:rPr>
                <w:vanish w:val="false"/>
                <w:sz w:val="28"/>
                <w:rFonts w:ascii="Times New Roman" w:hAnsi="Times New Roman"/>
              </w:rPr>
              <w:fldChar w:fldCharType="begin"/>
              <w:instrText xml:space="preserve">X {"Y":11}</w:instrText>
              <w:fldChar w:fldCharType="separate"/>
              <w:t xml:space="preserve">Bank kodi</w:t>
            </w:r>
            <w:r>
              <w:rPr>
                <w:vanish w:val="false"/>
                <w:sz w:val="28"/>
                <w:rFonts w:ascii="Times New Roman" w:hAnsi="Times New Roman"/>
              </w:rPr>
              <w:fldChar w:fldCharType="end"/>
            </w:r>
          </w:p>
        </w:tc>
        <w:tc>
          <w:tcPr>
            <w:tcW w:w="284" w:type="dxa"/>
          </w:tcPr>
          <w:p>
            <w:pPr>
              <w:jc w:val="center"/>
              <w:spacing w:line="276" w:lineRule="auto"/>
              <w:rPr>
                <w:b/>
                <w:sz w:val="28"/>
                <w:rFonts w:ascii="Times New Roman" w:hAnsi="Times New Roman"/>
              </w:rPr>
            </w:pPr>
          </w:p>
        </w:tc>
        <w:tc>
          <w:tcPr>
            <w:tcW w:w="4388" w:type="dxa"/>
            <w:gridSpan w:val="2"/>
          </w:tcPr>
          <w:p>
            <w:pPr>
              <w:spacing w:line="276" w:lineRule="auto"/>
              <w:rPr>
                <w:b/>
                <w:sz w:val="28"/>
                <w:rFonts w:ascii="Times New Roman" w:hAnsi="Times New Roman"/>
              </w:rPr>
            </w:pPr>
            <w:r>
              <w:rPr>
                <w:sz w:val="28"/>
                <w:rFonts w:ascii="Times New Roman" w:hAnsi="Times New Roman"/>
              </w:rPr>
              <w:t xml:space="preserve">Bank kodi:</w:t>
            </w:r>
            <w:r>
              <w:rPr>
                <w:b/>
                <w:sz w:val="28"/>
                <w:rFonts w:ascii="Times New Roman" w:hAnsi="Times New Roman"/>
              </w:rPr>
              <w:t xml:space="preserve"> </w:t>
            </w:r>
            <w:r>
              <w:rPr>
                <w:vanish w:val="false"/>
                <w:sz w:val="28"/>
                <w:rFonts w:ascii="Times New Roman" w:hAnsi="Times New Roman"/>
              </w:rPr>
              <w:fldChar w:fldCharType="begin"/>
              <w:instrText xml:space="preserve">X {"Y":20}</w:instrText>
              <w:fldChar w:fldCharType="separate"/>
              <w:t xml:space="preserve">Qarz oluvchining bank kodi</w:t>
            </w:r>
            <w:r>
              <w:rPr>
                <w:vanish w:val="false"/>
                <w:sz w:val="28"/>
                <w:rFonts w:ascii="Times New Roman" w:hAnsi="Times New Roman"/>
              </w:rPr>
              <w:fldChar w:fldCharType="end"/>
            </w:r>
          </w:p>
        </w:tc>
      </w:tr>
      <w:tr>
        <w:tc>
          <w:tcPr>
            <w:tcW w:w="4673" w:type="dxa"/>
            <w:gridSpan w:val="2"/>
          </w:tcPr>
          <w:p>
            <w:pPr>
              <w:spacing w:line="276" w:lineRule="auto"/>
              <w:rPr>
                <w:b/>
                <w:sz w:val="28"/>
                <w:rFonts w:ascii="Times New Roman" w:hAnsi="Times New Roman"/>
              </w:rPr>
            </w:pPr>
            <w:r>
              <w:rPr>
                <w:sz w:val="28"/>
                <w:rFonts w:ascii="Times New Roman" w:hAnsi="Times New Roman"/>
              </w:rPr>
              <w:t xml:space="preserve">STIR: </w:t>
            </w:r>
            <w:r>
              <w:rPr>
                <w:vanish w:val="false"/>
                <w:sz w:val="28"/>
                <w:rFonts w:ascii="Times New Roman" w:hAnsi="Times New Roman"/>
              </w:rPr>
              <w:fldChar w:fldCharType="begin"/>
              <w:instrText xml:space="preserve">X {"Y":12}</w:instrText>
              <w:fldChar w:fldCharType="separate"/>
              <w:t xml:space="preserve">Bankning STIR raqami</w:t>
            </w:r>
            <w:r>
              <w:rPr>
                <w:vanish w:val="false"/>
                <w:sz w:val="28"/>
                <w:rFonts w:ascii="Times New Roman" w:hAnsi="Times New Roman"/>
              </w:rPr>
              <w:fldChar w:fldCharType="end"/>
            </w:r>
          </w:p>
        </w:tc>
        <w:tc>
          <w:tcPr>
            <w:tcW w:w="284" w:type="dxa"/>
          </w:tcPr>
          <w:p>
            <w:pPr>
              <w:jc w:val="center"/>
              <w:spacing w:line="276" w:lineRule="auto"/>
              <w:rPr>
                <w:b/>
                <w:sz w:val="28"/>
                <w:rFonts w:ascii="Times New Roman" w:hAnsi="Times New Roman"/>
              </w:rPr>
            </w:pPr>
          </w:p>
        </w:tc>
        <w:tc>
          <w:tcPr>
            <w:tcW w:w="4388" w:type="dxa"/>
            <w:gridSpan w:val="2"/>
          </w:tcPr>
          <w:p>
            <w:pPr>
              <w:spacing w:line="276" w:lineRule="auto"/>
              <w:rPr>
                <w:b/>
                <w:sz w:val="28"/>
                <w:rFonts w:ascii="Times New Roman" w:hAnsi="Times New Roman"/>
              </w:rPr>
            </w:pPr>
            <w:r>
              <w:rPr>
                <w:sz w:val="28"/>
                <w:rFonts w:ascii="Times New Roman" w:hAnsi="Times New Roman"/>
              </w:rPr>
              <w:t xml:space="preserve">STIR: </w:t>
            </w:r>
            <w:r>
              <w:rPr>
                <w:vanish w:val="false"/>
                <w:sz w:val="28"/>
                <w:rFonts w:ascii="Times New Roman" w:hAnsi="Times New Roman"/>
              </w:rPr>
              <w:fldChar w:fldCharType="begin"/>
              <w:instrText xml:space="preserve">X {"Y":21}</w:instrText>
              <w:fldChar w:fldCharType="separate"/>
              <w:t xml:space="preserve">Qarz oluvchining STIR raqami</w:t>
            </w:r>
            <w:r>
              <w:rPr>
                <w:vanish w:val="false"/>
                <w:sz w:val="28"/>
                <w:rFonts w:ascii="Times New Roman" w:hAnsi="Times New Roman"/>
              </w:rPr>
              <w:fldChar w:fldCharType="end"/>
            </w:r>
          </w:p>
        </w:tc>
      </w:tr>
      <w:tr>
        <w:tc>
          <w:tcPr>
            <w:tcW w:w="4673" w:type="dxa"/>
            <w:gridSpan w:val="2"/>
          </w:tcPr>
          <w:p>
            <w:pPr>
              <w:spacing w:line="276" w:lineRule="auto"/>
              <w:rPr>
                <w:b/>
                <w:sz w:val="28"/>
                <w:rFonts w:ascii="Times New Roman" w:hAnsi="Times New Roman"/>
              </w:rPr>
            </w:pPr>
            <w:r>
              <w:rPr>
                <w:sz w:val="28"/>
                <w:rFonts w:ascii="Times New Roman" w:hAnsi="Times New Roman"/>
              </w:rPr>
              <w:t xml:space="preserve">Telefon raqami: </w:t>
            </w:r>
            <w:r>
              <w:rPr>
                <w:vanish w:val="false"/>
                <w:sz w:val="28"/>
                <w:rFonts w:ascii="Times New Roman" w:hAnsi="Times New Roman"/>
              </w:rPr>
              <w:fldChar w:fldCharType="begin"/>
              <w:instrText xml:space="preserve">X {"Y":13}</w:instrText>
              <w:fldChar w:fldCharType="separate"/>
              <w:t xml:space="preserve">Bankning telefon raqami</w:t>
            </w:r>
            <w:r>
              <w:rPr>
                <w:vanish w:val="false"/>
                <w:sz w:val="28"/>
                <w:rFonts w:ascii="Times New Roman" w:hAnsi="Times New Roman"/>
              </w:rPr>
              <w:fldChar w:fldCharType="end"/>
            </w:r>
          </w:p>
        </w:tc>
        <w:tc>
          <w:tcPr>
            <w:tcW w:w="284" w:type="dxa"/>
          </w:tcPr>
          <w:p>
            <w:pPr>
              <w:jc w:val="center"/>
              <w:spacing w:line="276" w:lineRule="auto"/>
              <w:rPr>
                <w:b/>
                <w:sz w:val="28"/>
                <w:rFonts w:ascii="Times New Roman" w:hAnsi="Times New Roman"/>
              </w:rPr>
            </w:pPr>
          </w:p>
        </w:tc>
        <w:tc>
          <w:tcPr>
            <w:tcW w:w="4388" w:type="dxa"/>
            <w:gridSpan w:val="2"/>
          </w:tcPr>
          <w:p>
            <w:pPr>
              <w:spacing w:line="276" w:lineRule="auto"/>
              <w:rPr>
                <w:b/>
                <w:sz w:val="28"/>
                <w:rFonts w:ascii="Times New Roman" w:hAnsi="Times New Roman"/>
              </w:rPr>
            </w:pPr>
            <w:r>
              <w:rPr>
                <w:sz w:val="28"/>
                <w:rFonts w:ascii="Times New Roman" w:hAnsi="Times New Roman"/>
              </w:rPr>
              <w:t xml:space="preserve">Telefon telefon: </w:t>
            </w:r>
            <w:r>
              <w:rPr>
                <w:vanish w:val="false"/>
                <w:sz w:val="28"/>
                <w:rFonts w:ascii="Times New Roman" w:hAnsi="Times New Roman"/>
              </w:rPr>
              <w:fldChar w:fldCharType="begin"/>
              <w:instrText xml:space="preserve">X {"Y":22}</w:instrText>
              <w:fldChar w:fldCharType="separate"/>
              <w:t xml:space="preserve">Qarz oluvchining telefon raqami</w:t>
            </w:r>
            <w:r>
              <w:rPr>
                <w:vanish w:val="false"/>
                <w:sz w:val="28"/>
                <w:rFonts w:ascii="Times New Roman" w:hAnsi="Times New Roman"/>
              </w:rPr>
              <w:fldChar w:fldCharType="end"/>
            </w:r>
          </w:p>
        </w:tc>
      </w:tr>
      <w:tr>
        <w:tc>
          <w:tcPr>
            <w:tcW w:w="3114" w:type="dxa"/>
          </w:tcPr>
          <w:p>
            <w:pPr>
              <w:spacing w:line="276" w:lineRule="auto"/>
              <w:rPr>
                <w:b/>
                <w:sz w:val="28"/>
                <w:rFonts w:ascii="Times New Roman" w:hAnsi="Times New Roman"/>
              </w:rPr>
            </w:pPr>
          </w:p>
          <w:p>
            <w:pPr>
              <w:spacing w:line="276" w:lineRule="auto"/>
              <w:rPr>
                <w:b/>
                <w:sz w:val="28"/>
                <w:rFonts w:ascii="Times New Roman" w:hAnsi="Times New Roman"/>
              </w:rPr>
            </w:pPr>
            <w:r>
              <w:rPr>
                <w:b/>
                <w:sz w:val="28"/>
                <w:rFonts w:ascii="Times New Roman" w:hAnsi="Times New Roman"/>
              </w:rPr>
              <w:t>Boshqaruvchi</w:t>
            </w:r>
            <w:r>
              <w:rPr>
                <w:sz w:val="28"/>
                <w:rFonts w:ascii="Times New Roman" w:hAnsi="Times New Roman"/>
              </w:rPr>
              <w:t xml:space="preserve">: </w:t>
            </w:r>
            <w:r>
              <w:rPr>
                <w:vanish w:val="false"/>
                <w:sz w:val="28"/>
                <w:rFonts w:ascii="Times New Roman" w:hAnsi="Times New Roman"/>
              </w:rPr>
              <w:fldChar w:fldCharType="begin"/>
              <w:instrText xml:space="preserve">X {"Y":9}</w:instrText>
              <w:fldChar w:fldCharType="separate"/>
              <w:t xml:space="preserve">  Bank boshqaruvchisining F.I.O.si</w:t>
            </w:r>
            <w:r>
              <w:rPr>
                <w:vanish w:val="false"/>
                <w:sz w:val="28"/>
                <w:rFonts w:ascii="Times New Roman" w:hAnsi="Times New Roman"/>
              </w:rPr>
              <w:fldChar w:fldCharType="end"/>
            </w:r>
            <w:r>
              <w:rPr>
                <w:sz w:val="28"/>
                <w:rFonts w:ascii="Times New Roman" w:hAnsi="Times New Roman"/>
              </w:rPr>
              <w:t xml:space="preserve"> </w:t>
            </w:r>
          </w:p>
        </w:tc>
        <w:tc>
          <w:tcPr>
            <w:tcW w:w="1559" w:type="dxa"/>
          </w:tcPr>
          <w:p>
            <w:pPr>
              <w:rPr>
                <w:b/>
                <w:sz w:val="28"/>
                <w:rFonts w:ascii="Times New Roman" w:hAnsi="Times New Roman"/>
              </w:rPr>
            </w:pPr>
          </w:p>
          <w:p>
            <w:pPr>
              <w:jc w:val="center"/>
              <w:spacing w:line="276" w:lineRule="auto"/>
              <w:rPr>
                <w:b/>
                <w:sz w:val="28"/>
                <w:rFonts w:ascii="Times New Roman" w:hAnsi="Times New Roman"/>
              </w:rPr>
            </w:pPr>
            <w:r>
              <w:rPr>
                <w:b/>
                <w:sz w:val="28"/>
                <w:rFonts w:ascii="Times New Roman" w:hAnsi="Times New Roman"/>
              </w:rPr>
              <w:t>_________</w:t>
            </w:r>
          </w:p>
        </w:tc>
        <w:tc>
          <w:tcPr>
            <w:tcW w:w="284" w:type="dxa"/>
          </w:tcPr>
          <w:p>
            <w:pPr>
              <w:jc w:val="center"/>
              <w:spacing w:line="276" w:lineRule="auto"/>
              <w:rPr>
                <w:b/>
                <w:sz w:val="28"/>
                <w:rFonts w:ascii="Times New Roman" w:hAnsi="Times New Roman"/>
              </w:rPr>
            </w:pPr>
          </w:p>
        </w:tc>
        <w:tc>
          <w:tcPr>
            <w:tcW w:w="2835" w:type="dxa"/>
          </w:tcPr>
          <w:p>
            <w:pPr>
              <w:spacing w:line="276" w:lineRule="auto"/>
              <w:rPr>
                <w:b/>
                <w:sz w:val="28"/>
                <w:rFonts w:ascii="Times New Roman" w:hAnsi="Times New Roman"/>
              </w:rPr>
            </w:pPr>
          </w:p>
          <w:p>
            <w:pPr>
              <w:spacing w:line="276" w:lineRule="auto"/>
              <w:rPr>
                <w:b/>
                <w:sz w:val="28"/>
                <w:rFonts w:ascii="Times New Roman" w:hAnsi="Times New Roman"/>
              </w:rPr>
            </w:pPr>
            <w:r>
              <w:rPr>
                <w:b/>
                <w:sz w:val="28"/>
                <w:rFonts w:ascii="Times New Roman" w:hAnsi="Times New Roman"/>
              </w:rPr>
              <w:t xml:space="preserve">Qarz oluvchi: </w:t>
            </w:r>
            <w:r>
              <w:rPr>
                <w:vanish w:val="false"/>
                <w:sz w:val="28"/>
                <w:rFonts w:ascii="Times New Roman" w:hAnsi="Times New Roman"/>
              </w:rPr>
              <w:fldChar w:fldCharType="begin"/>
              <w:instrText xml:space="preserve">X {"Y":17}</w:instrText>
              <w:fldChar w:fldCharType="separate"/>
              <w:t xml:space="preserve">Qarz oluvchi yuridik shaxsning rahbari F.I.O.si</w:t>
            </w:r>
            <w:r>
              <w:rPr>
                <w:vanish w:val="false"/>
                <w:sz w:val="28"/>
                <w:rFonts w:ascii="Times New Roman" w:hAnsi="Times New Roman"/>
              </w:rPr>
              <w:fldChar w:fldCharType="end"/>
            </w:r>
          </w:p>
        </w:tc>
        <w:tc>
          <w:tcPr>
            <w:tcW w:w="1553" w:type="dxa"/>
          </w:tcPr>
          <w:p>
            <w:pPr>
              <w:rPr>
                <w:b/>
                <w:sz w:val="28"/>
                <w:rFonts w:ascii="Times New Roman" w:hAnsi="Times New Roman"/>
              </w:rPr>
            </w:pPr>
          </w:p>
          <w:p>
            <w:pPr>
              <w:jc w:val="center"/>
              <w:spacing w:line="276" w:lineRule="auto"/>
              <w:rPr>
                <w:b/>
                <w:sz w:val="28"/>
                <w:rFonts w:ascii="Times New Roman" w:hAnsi="Times New Roman"/>
              </w:rPr>
            </w:pPr>
            <w:r>
              <w:rPr>
                <w:b/>
                <w:sz w:val="28"/>
                <w:rFonts w:ascii="Times New Roman" w:hAnsi="Times New Roman"/>
              </w:rPr>
              <w:t>________</w:t>
            </w:r>
          </w:p>
        </w:tc>
      </w:tr>
      <w:tr>
        <w:tc>
          <w:tcPr>
            <w:tcW w:w="3114" w:type="dxa"/>
          </w:tcPr>
          <w:p>
            <w:pPr>
              <w:spacing w:line="276" w:lineRule="auto"/>
              <w:rPr>
                <w:b/>
                <w:sz w:val="28"/>
                <w:rFonts w:ascii="Times New Roman" w:hAnsi="Times New Roman"/>
              </w:rPr>
            </w:pPr>
          </w:p>
        </w:tc>
        <w:tc>
          <w:tcPr>
            <w:tcW w:w="1559" w:type="dxa"/>
          </w:tcPr>
          <w:p>
            <w:pPr>
              <w:jc w:val="center"/>
              <w:spacing w:line="276" w:lineRule="auto"/>
              <w:rPr>
                <w:b/>
                <w:i/>
                <w:sz w:val="24"/>
                <w:rFonts w:ascii="Times New Roman" w:hAnsi="Times New Roman"/>
              </w:rPr>
            </w:pPr>
            <w:r>
              <w:rPr>
                <w:i/>
                <w:sz w:val="24"/>
                <w:rFonts w:ascii="Times New Roman" w:hAnsi="Times New Roman"/>
              </w:rPr>
              <w:t xml:space="preserve">(imzo, M.Oʻ)</w:t>
            </w:r>
          </w:p>
        </w:tc>
        <w:tc>
          <w:tcPr>
            <w:tcW w:w="284" w:type="dxa"/>
          </w:tcPr>
          <w:p>
            <w:pPr>
              <w:jc w:val="center"/>
              <w:spacing w:line="276" w:lineRule="auto"/>
              <w:rPr>
                <w:b/>
                <w:sz w:val="28"/>
                <w:rFonts w:ascii="Times New Roman" w:hAnsi="Times New Roman"/>
              </w:rPr>
            </w:pPr>
          </w:p>
        </w:tc>
        <w:tc>
          <w:tcPr>
            <w:tcW w:w="2835" w:type="dxa"/>
          </w:tcPr>
          <w:p>
            <w:pPr>
              <w:spacing w:line="276" w:lineRule="auto"/>
              <w:rPr>
                <w:b/>
                <w:sz w:val="28"/>
                <w:rFonts w:ascii="Times New Roman" w:hAnsi="Times New Roman"/>
              </w:rPr>
            </w:pPr>
          </w:p>
        </w:tc>
        <w:tc>
          <w:tcPr>
            <w:tcW w:w="1553" w:type="dxa"/>
          </w:tcPr>
          <w:p>
            <w:pPr>
              <w:jc w:val="center"/>
              <w:rPr>
                <w:b/>
                <w:sz w:val="28"/>
                <w:rFonts w:ascii="Times New Roman" w:hAnsi="Times New Roman"/>
              </w:rPr>
            </w:pPr>
            <w:r>
              <w:rPr>
                <w:i/>
                <w:sz w:val="24"/>
                <w:rFonts w:ascii="Times New Roman" w:hAnsi="Times New Roman"/>
              </w:rPr>
              <w:t xml:space="preserve">(imzo, M.Oʻ)</w:t>
            </w:r>
          </w:p>
        </w:tc>
      </w:tr>
    </w:tbl>
    <w:p>
      <w:pPr>
        <w:spacing w:after="0" w:line="276" w:lineRule="auto"/>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EA6257"/>
    <w:multiLevelType w:val="hybridMultilevel"/>
    <w:tmpl w:val="C0D09AD2"/>
    <w:lvl w:ilvl="0" w:tplc="18D039C6">
      <w:start w:val="1"/>
      <w:numFmt w:val="decimal"/>
      <w:lvlText w:val="%1."/>
      <w:lvlJc w:val="left"/>
      <w:pPr>
        <w:ind w:left="36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394B"/>
    <w:rsid w:val="00054624"/>
    <w:rsid w:val="000864FB"/>
    <w:rsid w:val="000A4A68"/>
    <w:rsid w:val="000C5E5C"/>
    <w:rsid w:val="000E0E9E"/>
    <w:rsid w:val="00101D89"/>
    <w:rsid w:val="00137E88"/>
    <w:rsid w:val="0015059F"/>
    <w:rsid w:val="001604D2"/>
    <w:rsid w:val="00174228"/>
    <w:rsid w:val="0018003C"/>
    <w:rsid w:val="001934BE"/>
    <w:rsid w:val="001940B9"/>
    <w:rsid w:val="001A1166"/>
    <w:rsid w:val="001A3DA7"/>
    <w:rsid w:val="001D33F7"/>
    <w:rsid w:val="00215CB9"/>
    <w:rsid w:val="002310F8"/>
    <w:rsid w:val="00231563"/>
    <w:rsid w:val="00231909"/>
    <w:rsid w:val="00250BCA"/>
    <w:rsid w:val="00276B1B"/>
    <w:rsid w:val="0028267E"/>
    <w:rsid w:val="0029002B"/>
    <w:rsid w:val="002B4967"/>
    <w:rsid w:val="003826F8"/>
    <w:rsid w:val="0039355D"/>
    <w:rsid w:val="003A2797"/>
    <w:rsid w:val="003D3081"/>
    <w:rsid w:val="003D4336"/>
    <w:rsid w:val="004714A6"/>
    <w:rsid w:val="00474CE4"/>
    <w:rsid w:val="004A0416"/>
    <w:rsid w:val="004B14D9"/>
    <w:rsid w:val="004D41B7"/>
    <w:rsid w:val="0051615C"/>
    <w:rsid w:val="00523426"/>
    <w:rsid w:val="005A3AD4"/>
    <w:rsid w:val="005B58D9"/>
    <w:rsid w:val="005C7C15"/>
    <w:rsid w:val="005D5962"/>
    <w:rsid w:val="005E18E8"/>
    <w:rsid w:val="005E4131"/>
    <w:rsid w:val="005E6A54"/>
    <w:rsid w:val="005F48EC"/>
    <w:rsid w:val="0060477D"/>
    <w:rsid w:val="006644D8"/>
    <w:rsid w:val="006A1F4A"/>
    <w:rsid w:val="006D0DDF"/>
    <w:rsid w:val="006D4052"/>
    <w:rsid w:val="0070565E"/>
    <w:rsid w:val="00715963"/>
    <w:rsid w:val="007260A8"/>
    <w:rsid w:val="00745FAA"/>
    <w:rsid w:val="00763BC4"/>
    <w:rsid w:val="00795D9A"/>
    <w:rsid w:val="007C066A"/>
    <w:rsid w:val="007C6505"/>
    <w:rsid w:val="007E6B54"/>
    <w:rsid w:val="007F4B95"/>
    <w:rsid w:val="0081038C"/>
    <w:rsid w:val="00851C2B"/>
    <w:rsid w:val="008B24DD"/>
    <w:rsid w:val="008D1EEC"/>
    <w:rsid w:val="0093009E"/>
    <w:rsid w:val="009932E7"/>
    <w:rsid w:val="009B1B56"/>
    <w:rsid w:val="00A44E99"/>
    <w:rsid w:val="00A5235F"/>
    <w:rsid w:val="00A818CE"/>
    <w:rsid w:val="00AA206C"/>
    <w:rsid w:val="00AE3E8B"/>
    <w:rsid w:val="00AF0A0B"/>
    <w:rsid w:val="00B03A98"/>
    <w:rsid w:val="00B269D5"/>
    <w:rsid w:val="00B3222B"/>
    <w:rsid w:val="00B72286"/>
    <w:rsid w:val="00B73117"/>
    <w:rsid w:val="00B7392D"/>
    <w:rsid w:val="00BA3031"/>
    <w:rsid w:val="00BF2B2D"/>
    <w:rsid w:val="00BF4AEA"/>
    <w:rsid w:val="00C062BE"/>
    <w:rsid w:val="00C1733F"/>
    <w:rsid w:val="00C71D88"/>
    <w:rsid w:val="00CB3DA5"/>
    <w:rsid w:val="00D02200"/>
    <w:rsid w:val="00D14054"/>
    <w:rsid w:val="00D6394B"/>
    <w:rsid w:val="00D732AD"/>
    <w:rsid w:val="00DA66E3"/>
    <w:rsid w:val="00DB550D"/>
    <w:rsid w:val="00DB558F"/>
    <w:rsid w:val="00DC4A58"/>
    <w:rsid w:val="00DC54E1"/>
    <w:rsid w:val="00DE0B9A"/>
    <w:rsid w:val="00DE0CC6"/>
    <w:rsid w:val="00DE53C6"/>
    <w:rsid w:val="00E026C4"/>
    <w:rsid w:val="00E04517"/>
    <w:rsid w:val="00E07579"/>
    <w:rsid w:val="00E171FB"/>
    <w:rsid w:val="00E2223D"/>
    <w:rsid w:val="00E32FCF"/>
    <w:rsid w:val="00E35E14"/>
    <w:rsid w:val="00E5089E"/>
    <w:rsid w:val="00E85F48"/>
    <w:rsid w:val="00E941D8"/>
    <w:rsid w:val="00EB0D52"/>
    <w:rsid w:val="00F24237"/>
    <w:rsid w:val="00F57E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F1E6FF-E3EB-46F6-99DD-23AB7F838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C066A"/>
    <w:rPr>
      <w:color w:val="0563C1" w:themeColor="hyperlink"/>
      <w:u w:val="single"/>
    </w:rPr>
  </w:style>
  <w:style w:type="table" w:styleId="a4">
    <w:name w:val="Table Grid"/>
    <w:basedOn w:val="a1"/>
    <w:uiPriority w:val="39"/>
    <w:rsid w:val="004714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9932E7"/>
    <w:pPr>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1289</Words>
  <Characters>7348</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Shakarboy Goyibnazarov</cp:lastModifiedBy>
  <cp:revision>2</cp:revision>
  <dcterms:created xsi:type="dcterms:W3CDTF">2022-08-22T14:14:00Z</dcterms:created>
  <dcterms:modified xsi:type="dcterms:W3CDTF">2022-08-22T14:14:00Z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I. Shartnoma rekvizitlari</w:name>
    <w:value w:hidden="true">
      <w:unit w:active="false"/>
    </w:value>
  </w:element>
  <w:element w:id="2" w:kind="variable" w:selector="check" w:type="date" w:valueMode="normal" w:required="false" w:groupID="1">
    <w:identifier xml:space="preserve">ID2</w:identifier>
    <w:name xml:space="preserve">Shartnoma tuzilgan vaqt</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binding w:dataSource="1" w:column="district_name" w:search="false"/>
    </w:value>
  </w:element>
  <w:element w:id="5" w:kind="category" w:selector="check" w:type="string" w:valueMode="normal" w:required="false">
    <w:identifier xml:space="preserve">ID5</w:identifier>
    <w:name xml:space="preserve">II. Bank to‘g‘risida maʼlumotlar</w:name>
    <w:value w:hidden="true">
      <w:unit w:active="false"/>
    </w:value>
  </w:element>
  <w:element w:id="6" w:kind="variable" w:selector="check" w:type="string" w:valueMode="normal" w:required="false" w:groupID="5">
    <w:identifier xml:space="preserve">ID6</w:identifier>
    <w:name xml:space="preserve">Bankning joylashgan manzili</w:name>
    <w:value w:hidden="false">
      <w:unit w:active="false"/>
    </w:value>
  </w:element>
  <w:element w:id="7" w:kind="variable" w:selector="check" w:type="string" w:valueMode="normal" w:required="false" w:groupID="5">
    <w:identifier xml:space="preserve">ID7</w:identifier>
    <w:name xml:space="preserve">Bankga shartnoma tuzish huquqini beruvchi hujjat</w:name>
    <w:comment xml:space="preserve">Masalan: Ustav, Nizom yoki ishonchnoma</w:comment>
    <w:value w:hidden="false">
      <w:unit w:active="false"/>
    </w:value>
  </w:element>
  <w:element w:id="8" w:kind="variable" w:selector="check" w:type="string" w:valueMode="normal" w:required="false" w:groupID="5">
    <w:identifier xml:space="preserve">ID8</w:identifier>
    <w:name xml:space="preserve">Bankning nomi, tashkiliy huquqiy shakli</w:name>
    <w:value w:hidden="false">
      <w:unit w:active="false"/>
    </w:value>
  </w:element>
  <w:element w:id="9" w:kind="variable" w:selector="check" w:type="string" w:valueMode="normal" w:required="false" w:groupID="5">
    <w:identifier xml:space="preserve">ID9</w:identifier>
    <w:name xml:space="preserve">  Bank boshqaruvchisining F.I.O.si</w:name>
    <w:value w:hidden="false">
      <w:unit w:active="false"/>
    </w:value>
  </w:element>
  <w:element w:id="10" w:kind="variable" w:selector="check" w:type="string" w:valueMode="normal" w:required="false" w:groupID="5">
    <w:identifier xml:space="preserve">ID10</w:identifier>
    <w:name xml:space="preserve">Ijaraga beruvchining hisob raqami</w:name>
    <w:value w:hidden="false">
      <w:unit w:active="false"/>
    </w:value>
  </w:element>
  <w:element w:id="11" w:kind="variable" w:selector="check" w:type="string" w:valueMode="normal" w:required="false" w:groupID="5">
    <w:identifier xml:space="preserve">ID11</w:identifier>
    <w:name xml:space="preserve">Bank kodi</w:name>
    <w:value w:hidden="false">
      <w:unit w:active="false"/>
    </w:value>
  </w:element>
  <w:element w:id="12" w:kind="variable" w:selector="check" w:type="number" w:valueMode="normal" w:required="false" w:groupID="5">
    <w:identifier xml:space="preserve">ID12</w:identifier>
    <w:name xml:space="preserve">Bankning STIR raqami</w:name>
    <w:value w:hidden="false">
      <w:unit w:active="false"/>
    </w:value>
  </w:element>
  <w:element w:id="13" w:kind="variable" w:selector="check" w:type="number" w:valueMode="normal" w:required="false" w:groupID="5">
    <w:identifier xml:space="preserve">ID13</w:identifier>
    <w:name xml:space="preserve">Bankning telefon raqami</w:name>
    <w:value w:hidden="false">
      <w:unit w:active="false"/>
    </w:value>
  </w:element>
  <w:element w:id="14" w:kind="category" w:selector="check" w:type="string" w:valueMode="normal" w:required="false">
    <w:identifier xml:space="preserve">ID14</w:identifier>
    <w:name xml:space="preserve">III. Qarz oluvchi</w:name>
    <w:value w:hidden="true">
      <w:unit w:active="false"/>
    </w:value>
  </w:element>
  <w:element w:id="16" w:kind="variable" w:selector="check" w:type="string" w:valueMode="normal" w:required="false" w:groupID="14">
    <w:identifier xml:space="preserve">ID16</w:identifier>
    <w:name xml:space="preserve">Qarz oluvchi yuridik shaxsning nomi, tashkiliy huquqiy shakli</w:name>
    <w:value w:hidden="false">
      <w:unit w:active="false"/>
    </w:value>
  </w:element>
  <w:element w:id="17" w:kind="variable" w:selector="check" w:type="string" w:valueMode="normal" w:required="false" w:groupID="14">
    <w:identifier xml:space="preserve">ID17</w:identifier>
    <w:name xml:space="preserve">Qarz oluvchi yuridik shaxsning rahbari F.I.O.si</w:name>
    <w:value w:hidden="false">
      <w:unit w:active="false"/>
    </w:value>
  </w:element>
  <w:element w:id="18" w:kind="variable" w:selector="check" w:type="string" w:valueMode="normal" w:required="false" w:groupID="14">
    <w:identifier xml:space="preserve">ID18</w:identifier>
    <w:name xml:space="preserve">Qarz oluvchining manzili</w:name>
    <w:value w:hidden="false">
      <w:unit w:active="false"/>
    </w:value>
  </w:element>
  <w:element w:id="19" w:kind="variable" w:selector="check" w:type="string" w:valueMode="normal" w:required="false" w:groupID="14">
    <w:identifier xml:space="preserve">ID19</w:identifier>
    <w:name xml:space="preserve">Qarz oluvchining hisob raqami</w:name>
    <w:value w:hidden="false">
      <w:unit w:active="false"/>
    </w:value>
  </w:element>
  <w:element w:id="20" w:kind="variable" w:selector="check" w:type="string" w:valueMode="normal" w:required="false" w:groupID="14">
    <w:identifier xml:space="preserve">ID20</w:identifier>
    <w:name xml:space="preserve">Qarz oluvchining bank kodi</w:name>
    <w:value w:hidden="false">
      <w:unit w:active="false"/>
    </w:value>
  </w:element>
  <w:element w:id="21" w:kind="variable" w:selector="check" w:type="number" w:valueMode="normal" w:required="false" w:groupID="14">
    <w:identifier xml:space="preserve">ID21</w:identifier>
    <w:name xml:space="preserve">Qarz oluvchining STIR raqami</w:name>
    <w:value w:hidden="false">
      <w:unit w:active="false"/>
    </w:value>
  </w:element>
  <w:element w:id="22" w:kind="variable" w:selector="check" w:type="number" w:valueMode="normal" w:required="false" w:groupID="14">
    <w:identifier xml:space="preserve">ID22</w:identifier>
    <w:name xml:space="preserve">Qarz oluvchining telefon raqami</w:name>
    <w:value w:hidden="false">
      <w:unit w:active="false"/>
    </w:value>
  </w:element>
  <w:element w:id="23" w:kind="category" w:selector="check" w:type="string" w:valueMode="normal" w:required="false">
    <w:identifier xml:space="preserve">ID23</w:identifier>
    <w:name xml:space="preserve">IV. Shartnoma shartlari</w:name>
    <w:value w:hidden="true">
      <w:unit w:active="false"/>
    </w:value>
  </w:element>
  <w:element w:id="24" w:kind="variable" w:selector="check" w:type="string" w:valueMode="normal" w:required="false" w:groupID="23">
    <w:identifier xml:space="preserve">ID24</w:identifier>
    <w:name xml:space="preserve">Qarz oluvchiga Bank tomonidan berilayotgan qarzning umumiy miqdori</w:name>
    <w:comment xml:space="preserve">Izoh: olinayotgan qarz mablag‘ining miqdori so‘z va harflar bilan hamda milliy valyuta yoki xorijiy valyutada olinayotganligi ko‘rsatiladi</w:comment>
    <w:value w:hidden="false">
      <w:unit w:active="false"/>
    </w:value>
  </w:element>
  <w:element w:id="25" w:kind="variable" w:selector="check" w:type="string" w:valueMode="normal" w:required="false" w:groupID="23">
    <w:identifier xml:space="preserve">ID25</w:identifier>
    <w:name xml:space="preserve">Qarz oluvchiga qarz miqdorini o‘tkazib berish shakli</w:name>
    <w:comment xml:space="preserve">Izoh: naqd pulsiz, filialda ochilgan plastik karta bo‘yicha maxsus hisobvarag‘iga o‘tkazish yo‘li bilan yoki naqd pulda o‘tkazish turi ko‘rsatiladi</w:comment>
    <w:value w:hidden="false">
      <w:unit w:active="false"/>
    </w:value>
  </w:element>
  <w:element w:id="26" w:kind="variable" w:selector="check" w:type="percent" w:valueMode="normal" w:required="false" w:groupID="23">
    <w:identifier xml:space="preserve">ID26</w:identifier>
    <w:name xml:space="preserve">Qarz oluvchining mikorqarzdan foydalanagnlik uchun yillik to‘lov miqdori</w:name>
    <w:value w:hidden="false">
      <w:unit w:active="false"/>
    </w:value>
  </w:element>
  <w:element w:id="27" w:kind="variable" w:selector="check" w:type="string" w:valueMode="normal" w:required="false" w:groupID="23">
    <w:identifier xml:space="preserve">ID27</w:identifier>
    <w:name xml:space="preserve">Muddati o‘tkazilgan qarz to‘lovi uchun jarima miqdori</w:name>
    <w:value w:hidden="false">
      <w:unit w:active="false"/>
    </w:value>
  </w:element>
  <w:element w:id="28" w:kind="variable" w:selector="check" w:type="string" w:valueMode="normal" w:required="false" w:groupID="23">
    <w:identifier xml:space="preserve">ID28</w:identifier>
    <w:name xml:space="preserve">Bankning boshqa huquqlari</w:name>
    <w:value w:hidden="false">
      <w:unit w:active="false"/>
    </w:value>
  </w:element>
  <w:element w:id="29" w:kind="variable" w:selector="check" w:type="string" w:valueMode="normal" w:required="false" w:groupID="23">
    <w:identifier xml:space="preserve">ID29</w:identifier>
    <w:name xml:space="preserve">Mikroqarzni Qarz oluvchiga berish muddati</w:name>
    <w:value w:hidden="false">
      <w:unit w:active="false"/>
    </w:value>
  </w:element>
  <w:element w:id="30" w:kind="variable" w:selector="check" w:type="string" w:valueMode="normal" w:required="false" w:groupID="23">
    <w:identifier xml:space="preserve">ID30</w:identifier>
    <w:name xml:space="preserve">Bankning boshqa majburiyatlari</w:name>
    <w:value w:hidden="false">
      <w:unit w:active="false"/>
    </w:value>
  </w:element>
  <w:element w:id="31" w:kind="variable" w:selector="check" w:type="string" w:valueMode="normal" w:required="false" w:groupID="23">
    <w:identifier xml:space="preserve">ID31</w:identifier>
    <w:name xml:space="preserve">Qarz oluvchining boshqa huquqlari</w:name>
    <w:value w:hidden="false">
      <w:unit w:active="false"/>
    </w:value>
  </w:element>
  <w:element w:id="32" w:kind="variable" w:selector="check" w:type="string" w:valueMode="normal" w:required="false" w:groupID="23">
    <w:identifier xml:space="preserve">ID32</w:identifier>
    <w:name xml:space="preserve">Qarz oluvchining boshqa majburiyatlari</w:name>
    <w:value w:hidden="false">
      <w:unit w:active="false"/>
    </w:value>
  </w:element>
  <w:element w:id="33" w:kind="variable" w:selector="check" w:type="string" w:valueMode="normal" w:required="false" w:groupID="23">
    <w:identifier xml:space="preserve">ID33</w:identifier>
    <w:name xml:space="preserve">Nizo kelib chiqqan holda taraflar murojaat qiladigan sud nomi</w:name>
    <w:value w:hidden="false">
      <w:unit w:active="false"/>
      <w:binding w:dataSource="2" w:column="court_name" w:search="false"/>
    </w:value>
  </w:element>
</w:structure>
</file>